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D5882" w:rsidRPr="00070F8D" w:rsidRDefault="004D5882" w:rsidP="004D5882">
      <w:pPr>
        <w:spacing w:after="0" w:line="240" w:lineRule="auto"/>
        <w:jc w:val="both"/>
        <w:rPr>
          <w:rFonts w:cs="Calibri"/>
          <w:noProof/>
        </w:rPr>
      </w:pPr>
    </w:p>
    <w:p w14:paraId="53E93564" w14:textId="77777777" w:rsidR="00115966" w:rsidRDefault="00115966" w:rsidP="00115966">
      <w:pPr>
        <w:tabs>
          <w:tab w:val="left" w:pos="5103"/>
        </w:tabs>
        <w:spacing w:after="0" w:line="240" w:lineRule="auto"/>
        <w:jc w:val="right"/>
      </w:pPr>
      <w:r>
        <w:t>KINNITATUD</w:t>
      </w:r>
    </w:p>
    <w:p w14:paraId="3123C7CB" w14:textId="7A4D1666" w:rsidR="00115966" w:rsidRDefault="00240250" w:rsidP="00115966">
      <w:pPr>
        <w:tabs>
          <w:tab w:val="left" w:pos="5103"/>
        </w:tabs>
        <w:spacing w:after="0" w:line="240" w:lineRule="auto"/>
        <w:jc w:val="right"/>
      </w:pPr>
      <w:r>
        <w:t>Päästeala kutsekomisjoni</w:t>
      </w:r>
    </w:p>
    <w:p w14:paraId="0A37501D" w14:textId="0AD0AB66" w:rsidR="004D5882" w:rsidRPr="00070F8D" w:rsidRDefault="00FD51F6" w:rsidP="00115966">
      <w:pPr>
        <w:tabs>
          <w:tab w:val="left" w:pos="5103"/>
        </w:tabs>
        <w:spacing w:after="0" w:line="240" w:lineRule="auto"/>
        <w:jc w:val="right"/>
      </w:pPr>
      <w:r>
        <w:t>23.12</w:t>
      </w:r>
      <w:r w:rsidR="00115966">
        <w:t xml:space="preserve">.2021 otsusega nr </w:t>
      </w:r>
      <w:r>
        <w:t>6.6-4/354</w:t>
      </w:r>
    </w:p>
    <w:p w14:paraId="5DAB6C7B" w14:textId="77777777" w:rsidR="004D5882" w:rsidRPr="00070F8D" w:rsidRDefault="004D5882" w:rsidP="004D5882">
      <w:pPr>
        <w:tabs>
          <w:tab w:val="left" w:pos="5103"/>
        </w:tabs>
        <w:spacing w:after="0" w:line="240" w:lineRule="auto"/>
        <w:jc w:val="both"/>
      </w:pPr>
    </w:p>
    <w:p w14:paraId="02EB378F" w14:textId="77777777" w:rsidR="004D5882" w:rsidRPr="00070F8D" w:rsidRDefault="004D5882" w:rsidP="004D5882">
      <w:pPr>
        <w:tabs>
          <w:tab w:val="left" w:pos="5103"/>
        </w:tabs>
        <w:spacing w:after="0" w:line="240" w:lineRule="auto"/>
        <w:jc w:val="both"/>
      </w:pPr>
    </w:p>
    <w:p w14:paraId="25A6C6CC" w14:textId="77777777" w:rsidR="0085064B" w:rsidRDefault="0085064B" w:rsidP="0085064B">
      <w:pPr>
        <w:ind w:left="1868" w:right="-21" w:hanging="1868"/>
        <w:jc w:val="center"/>
        <w:rPr>
          <w:rFonts w:ascii="Calibri" w:eastAsia="Calibri" w:hAnsi="Calibri" w:cs="Calibri"/>
          <w:b/>
          <w:caps/>
          <w:szCs w:val="24"/>
        </w:rPr>
      </w:pPr>
      <w:r w:rsidRPr="002B4839">
        <w:rPr>
          <w:rFonts w:ascii="Calibri" w:eastAsia="Calibri" w:hAnsi="Calibri" w:cs="Calibri"/>
          <w:b/>
          <w:caps/>
          <w:szCs w:val="24"/>
        </w:rPr>
        <w:t>Varasemate õpingute ja töökogemuse arvestamise tingimused ja kord</w:t>
      </w:r>
    </w:p>
    <w:p w14:paraId="116A5B37" w14:textId="1FFC1B0F" w:rsidR="0085064B" w:rsidRPr="002B4839" w:rsidRDefault="0085064B" w:rsidP="0085064B">
      <w:pPr>
        <w:ind w:left="1868" w:right="-21" w:hanging="1868"/>
        <w:jc w:val="center"/>
        <w:rPr>
          <w:rFonts w:ascii="Calibri" w:eastAsia="Calibri" w:hAnsi="Calibri" w:cs="Calibri"/>
          <w:caps/>
          <w:szCs w:val="24"/>
        </w:rPr>
      </w:pPr>
      <w:r>
        <w:rPr>
          <w:rFonts w:ascii="Calibri" w:eastAsia="Calibri" w:hAnsi="Calibri" w:cs="Calibri"/>
          <w:b/>
          <w:caps/>
          <w:szCs w:val="24"/>
        </w:rPr>
        <w:t xml:space="preserve"> PÄÄSTEALA KUTSETELE</w:t>
      </w:r>
    </w:p>
    <w:p w14:paraId="0D0B940D" w14:textId="249CBA0E" w:rsidR="004D5882" w:rsidRPr="00D94B71" w:rsidRDefault="00F642D4" w:rsidP="00D94B71">
      <w:pPr>
        <w:pStyle w:val="ListParagraph"/>
        <w:numPr>
          <w:ilvl w:val="0"/>
          <w:numId w:val="1"/>
        </w:numPr>
        <w:tabs>
          <w:tab w:val="left" w:pos="5103"/>
        </w:tabs>
        <w:spacing w:after="0" w:line="240" w:lineRule="auto"/>
        <w:ind w:left="284" w:hanging="284"/>
        <w:jc w:val="both"/>
        <w:rPr>
          <w:b/>
          <w:bCs/>
        </w:rPr>
      </w:pPr>
      <w:r w:rsidRPr="00D94B71">
        <w:rPr>
          <w:b/>
          <w:bCs/>
        </w:rPr>
        <w:t xml:space="preserve">Üldsätted </w:t>
      </w:r>
    </w:p>
    <w:p w14:paraId="489E25CC" w14:textId="054ABCE3" w:rsidR="00050A9E" w:rsidRPr="00050A9E" w:rsidRDefault="00B80A70" w:rsidP="00D94B71">
      <w:pPr>
        <w:pStyle w:val="ListParagraph"/>
        <w:numPr>
          <w:ilvl w:val="1"/>
          <w:numId w:val="1"/>
        </w:numPr>
        <w:spacing w:after="120" w:line="240" w:lineRule="auto"/>
        <w:ind w:left="425" w:right="62" w:hanging="425"/>
        <w:jc w:val="both"/>
        <w:rPr>
          <w:rFonts w:ascii="Calibri" w:eastAsia="Calibri" w:hAnsi="Calibri" w:cs="Calibri"/>
        </w:rPr>
      </w:pPr>
      <w:r w:rsidRPr="00064B9D">
        <w:rPr>
          <w:rFonts w:ascii="Calibri" w:hAnsi="Calibri"/>
        </w:rPr>
        <w:t xml:space="preserve">Käesolevas korras sätestatakse varasemate õpingute ja töökogemuse arvestamiseks (edaspidi VÕTA) taotluste esitamise, hindamise ning arvestamise kord </w:t>
      </w:r>
      <w:proofErr w:type="spellStart"/>
      <w:r w:rsidR="00E45ED4" w:rsidRPr="00064B9D">
        <w:rPr>
          <w:rFonts w:ascii="Calibri" w:hAnsi="Calibri"/>
        </w:rPr>
        <w:t>päästeala</w:t>
      </w:r>
      <w:proofErr w:type="spellEnd"/>
      <w:r w:rsidR="00E45ED4" w:rsidRPr="00064B9D">
        <w:rPr>
          <w:rFonts w:ascii="Calibri" w:hAnsi="Calibri"/>
        </w:rPr>
        <w:t xml:space="preserve"> kutsete taotlemisel</w:t>
      </w:r>
      <w:r w:rsidRPr="00064B9D">
        <w:rPr>
          <w:rFonts w:ascii="Calibri" w:hAnsi="Calibri"/>
        </w:rPr>
        <w:t>.</w:t>
      </w:r>
    </w:p>
    <w:p w14:paraId="236AEA78" w14:textId="22108C24" w:rsidR="00A3549D" w:rsidRPr="00D94B71" w:rsidRDefault="00A3549D" w:rsidP="00A3549D">
      <w:pPr>
        <w:pStyle w:val="ListParagraph"/>
        <w:numPr>
          <w:ilvl w:val="1"/>
          <w:numId w:val="1"/>
        </w:numPr>
        <w:spacing w:after="120" w:line="240" w:lineRule="auto"/>
        <w:ind w:left="425" w:right="62" w:hanging="425"/>
        <w:jc w:val="both"/>
        <w:rPr>
          <w:rFonts w:ascii="Calibri" w:eastAsia="Calibri" w:hAnsi="Calibri" w:cs="Calibri"/>
        </w:rPr>
      </w:pPr>
      <w:r>
        <w:rPr>
          <w:rFonts w:ascii="Calibri" w:hAnsi="Calibri"/>
        </w:rPr>
        <w:t xml:space="preserve">Hindamisi viib läbi </w:t>
      </w:r>
      <w:proofErr w:type="spellStart"/>
      <w:r>
        <w:rPr>
          <w:rFonts w:ascii="Calibri" w:hAnsi="Calibri"/>
        </w:rPr>
        <w:t>päästeala</w:t>
      </w:r>
      <w:proofErr w:type="spellEnd"/>
      <w:r>
        <w:rPr>
          <w:rFonts w:ascii="Calibri" w:hAnsi="Calibri"/>
        </w:rPr>
        <w:t xml:space="preserve"> kutsekomisjoni juures </w:t>
      </w:r>
      <w:r w:rsidR="002E2651">
        <w:rPr>
          <w:rFonts w:ascii="Calibri" w:hAnsi="Calibri"/>
        </w:rPr>
        <w:t xml:space="preserve">tegutsev </w:t>
      </w:r>
      <w:r>
        <w:rPr>
          <w:rFonts w:ascii="Calibri" w:hAnsi="Calibri"/>
        </w:rPr>
        <w:t>vastava valdkonna hindamiskomisjon, mida loetakse ühtlasi VÕTA komisjoniks (edaspidi komisjon).</w:t>
      </w:r>
    </w:p>
    <w:p w14:paraId="7BCDE45E" w14:textId="0814376A" w:rsidR="00ED0A30" w:rsidRDefault="00050A9E" w:rsidP="00D94B71">
      <w:pPr>
        <w:pStyle w:val="ListParagraph"/>
        <w:numPr>
          <w:ilvl w:val="1"/>
          <w:numId w:val="1"/>
        </w:numPr>
        <w:spacing w:after="120" w:line="240" w:lineRule="auto"/>
        <w:ind w:left="425" w:right="62" w:hanging="425"/>
        <w:jc w:val="both"/>
        <w:rPr>
          <w:rFonts w:ascii="Calibri" w:eastAsia="Calibri" w:hAnsi="Calibri" w:cs="Calibri"/>
        </w:rPr>
      </w:pPr>
      <w:r>
        <w:rPr>
          <w:rFonts w:ascii="Calibri" w:hAnsi="Calibri"/>
        </w:rPr>
        <w:t xml:space="preserve">VÕTA </w:t>
      </w:r>
      <w:r w:rsidR="00583CC2" w:rsidRPr="00BE425E">
        <w:rPr>
          <w:rFonts w:ascii="Calibri" w:eastAsia="Calibri" w:hAnsi="Calibri" w:cs="Calibri"/>
        </w:rPr>
        <w:t xml:space="preserve">eesmärk on </w:t>
      </w:r>
      <w:r w:rsidR="00583CC2">
        <w:rPr>
          <w:rFonts w:ascii="Calibri" w:eastAsia="Calibri" w:hAnsi="Calibri" w:cs="Calibri"/>
        </w:rPr>
        <w:t>v</w:t>
      </w:r>
      <w:r w:rsidR="00583CC2" w:rsidRPr="00BE425E">
        <w:rPr>
          <w:rFonts w:ascii="Calibri" w:eastAsia="Calibri" w:hAnsi="Calibri" w:cs="Calibri"/>
        </w:rPr>
        <w:t xml:space="preserve">õimaldada haridustaseme, muu organiseeritud õppetegevuse (mitteformaalne haridus) erialase töökogemuse kaudu ning igapäevase tegevuse ja vaba aja raames õppimise (informaalne haridus) tulemusi lugeda samaväärseks kutse taotlemise või kutseeksamil osalemiseks vajalike </w:t>
      </w:r>
      <w:r w:rsidR="00C0714E">
        <w:rPr>
          <w:rFonts w:ascii="Calibri" w:eastAsia="Calibri" w:hAnsi="Calibri" w:cs="Calibri"/>
        </w:rPr>
        <w:t>(</w:t>
      </w:r>
      <w:r w:rsidR="00583CC2" w:rsidRPr="00BE425E">
        <w:rPr>
          <w:rFonts w:ascii="Calibri" w:eastAsia="Calibri" w:hAnsi="Calibri" w:cs="Calibri"/>
        </w:rPr>
        <w:t>eel</w:t>
      </w:r>
      <w:r w:rsidR="00C0714E">
        <w:rPr>
          <w:rFonts w:ascii="Calibri" w:eastAsia="Calibri" w:hAnsi="Calibri" w:cs="Calibri"/>
        </w:rPr>
        <w:t>)</w:t>
      </w:r>
      <w:r w:rsidR="00583CC2" w:rsidRPr="00BE425E">
        <w:rPr>
          <w:rFonts w:ascii="Calibri" w:eastAsia="Calibri" w:hAnsi="Calibri" w:cs="Calibri"/>
        </w:rPr>
        <w:t>tingimuste täitmise</w:t>
      </w:r>
      <w:r w:rsidR="00FD09A5">
        <w:rPr>
          <w:rFonts w:ascii="Calibri" w:eastAsia="Calibri" w:hAnsi="Calibri" w:cs="Calibri"/>
        </w:rPr>
        <w:t xml:space="preserve"> või kompetentsi tõendamise</w:t>
      </w:r>
      <w:r w:rsidR="00583CC2" w:rsidRPr="00BE425E">
        <w:rPr>
          <w:rFonts w:ascii="Calibri" w:eastAsia="Calibri" w:hAnsi="Calibri" w:cs="Calibri"/>
        </w:rPr>
        <w:t>ga</w:t>
      </w:r>
      <w:r w:rsidR="00E9537F">
        <w:rPr>
          <w:rFonts w:ascii="Calibri" w:eastAsia="Calibri" w:hAnsi="Calibri" w:cs="Calibri"/>
        </w:rPr>
        <w:t>.</w:t>
      </w:r>
    </w:p>
    <w:p w14:paraId="493AD326" w14:textId="4CC69521" w:rsidR="00D94B71" w:rsidRPr="00E60332" w:rsidRDefault="00ED0A30" w:rsidP="00D94B71">
      <w:pPr>
        <w:pStyle w:val="ListParagraph"/>
        <w:numPr>
          <w:ilvl w:val="1"/>
          <w:numId w:val="1"/>
        </w:numPr>
        <w:spacing w:after="120" w:line="240" w:lineRule="auto"/>
        <w:ind w:left="425" w:right="62" w:hanging="425"/>
        <w:jc w:val="both"/>
        <w:rPr>
          <w:rFonts w:ascii="Calibri" w:eastAsia="Calibri" w:hAnsi="Calibri" w:cs="Calibri"/>
        </w:rPr>
      </w:pPr>
      <w:r>
        <w:rPr>
          <w:rFonts w:ascii="Calibri" w:hAnsi="Calibri"/>
        </w:rPr>
        <w:t xml:space="preserve">VÕTA </w:t>
      </w:r>
      <w:r w:rsidR="00732C16">
        <w:rPr>
          <w:rFonts w:ascii="Calibri" w:hAnsi="Calibri"/>
        </w:rPr>
        <w:t xml:space="preserve">rakendamisel </w:t>
      </w:r>
      <w:r w:rsidR="002373B8">
        <w:rPr>
          <w:rFonts w:ascii="Calibri" w:hAnsi="Calibri"/>
        </w:rPr>
        <w:t>lähtut</w:t>
      </w:r>
      <w:r w:rsidR="00732C16">
        <w:rPr>
          <w:rFonts w:ascii="Calibri" w:hAnsi="Calibri"/>
        </w:rPr>
        <w:t>akse</w:t>
      </w:r>
      <w:r w:rsidR="002373B8">
        <w:rPr>
          <w:rFonts w:ascii="Calibri" w:hAnsi="Calibri"/>
        </w:rPr>
        <w:t xml:space="preserve"> kutseseaduses</w:t>
      </w:r>
      <w:r w:rsidR="00FA07C6">
        <w:rPr>
          <w:rFonts w:ascii="Calibri" w:hAnsi="Calibri"/>
        </w:rPr>
        <w:t xml:space="preserve">, </w:t>
      </w:r>
      <w:proofErr w:type="spellStart"/>
      <w:r w:rsidR="007B78E5">
        <w:rPr>
          <w:rFonts w:ascii="Calibri" w:hAnsi="Calibri"/>
        </w:rPr>
        <w:t>päästeala</w:t>
      </w:r>
      <w:proofErr w:type="spellEnd"/>
      <w:r w:rsidR="007B78E5">
        <w:rPr>
          <w:rFonts w:ascii="Calibri" w:hAnsi="Calibri"/>
        </w:rPr>
        <w:t xml:space="preserve"> kutse andmise kor</w:t>
      </w:r>
      <w:r w:rsidR="000F22FB">
        <w:rPr>
          <w:rFonts w:ascii="Calibri" w:hAnsi="Calibri"/>
        </w:rPr>
        <w:t>ras</w:t>
      </w:r>
      <w:r w:rsidR="004D2343">
        <w:rPr>
          <w:rFonts w:ascii="Calibri" w:hAnsi="Calibri"/>
        </w:rPr>
        <w:t xml:space="preserve"> </w:t>
      </w:r>
      <w:r>
        <w:rPr>
          <w:rFonts w:ascii="Calibri" w:hAnsi="Calibri"/>
        </w:rPr>
        <w:t xml:space="preserve">jt valdkonda reguleerivates õigusaktides </w:t>
      </w:r>
      <w:r w:rsidR="004D2343">
        <w:rPr>
          <w:rFonts w:ascii="Calibri" w:hAnsi="Calibri"/>
        </w:rPr>
        <w:t>toodud eesmärkidest ja põhimõtetest</w:t>
      </w:r>
      <w:r w:rsidR="007B78E5">
        <w:rPr>
          <w:rFonts w:ascii="Calibri" w:hAnsi="Calibri"/>
        </w:rPr>
        <w:t>.</w:t>
      </w:r>
    </w:p>
    <w:p w14:paraId="62CB41F7" w14:textId="518E4FA4" w:rsidR="00E60332" w:rsidRPr="001B01A3" w:rsidRDefault="00343DB9" w:rsidP="00D94B71">
      <w:pPr>
        <w:pStyle w:val="ListParagraph"/>
        <w:numPr>
          <w:ilvl w:val="1"/>
          <w:numId w:val="1"/>
        </w:numPr>
        <w:spacing w:after="120" w:line="240" w:lineRule="auto"/>
        <w:ind w:left="425" w:right="62" w:hanging="425"/>
        <w:jc w:val="both"/>
        <w:rPr>
          <w:rFonts w:ascii="Calibri" w:eastAsia="Calibri" w:hAnsi="Calibri" w:cs="Calibri"/>
        </w:rPr>
      </w:pPr>
      <w:proofErr w:type="spellStart"/>
      <w:r>
        <w:rPr>
          <w:rFonts w:ascii="Calibri" w:hAnsi="Calibri"/>
        </w:rPr>
        <w:t>VÕTAt</w:t>
      </w:r>
      <w:proofErr w:type="spellEnd"/>
      <w:r>
        <w:rPr>
          <w:rFonts w:ascii="Calibri" w:hAnsi="Calibri"/>
        </w:rPr>
        <w:t xml:space="preserve"> rakendatakse kutsetunnistuse taotlemise </w:t>
      </w:r>
      <w:r w:rsidR="00874341">
        <w:rPr>
          <w:rFonts w:ascii="Calibri" w:hAnsi="Calibri"/>
        </w:rPr>
        <w:t xml:space="preserve">või kutseeksamile pääsemise </w:t>
      </w:r>
      <w:r>
        <w:rPr>
          <w:rFonts w:ascii="Calibri" w:hAnsi="Calibri"/>
        </w:rPr>
        <w:t>tingimustele vastavuse kindlaks määramiseks.</w:t>
      </w:r>
    </w:p>
    <w:p w14:paraId="45CA040A" w14:textId="6C1F056D" w:rsidR="00D94B71" w:rsidRDefault="003D0E91" w:rsidP="00D94B71">
      <w:pPr>
        <w:pStyle w:val="ListParagraph"/>
        <w:numPr>
          <w:ilvl w:val="1"/>
          <w:numId w:val="1"/>
        </w:numPr>
        <w:spacing w:after="120" w:line="240" w:lineRule="auto"/>
        <w:ind w:left="425" w:right="62" w:hanging="425"/>
        <w:jc w:val="both"/>
        <w:rPr>
          <w:rFonts w:ascii="Calibri" w:eastAsia="Calibri" w:hAnsi="Calibri" w:cs="Calibri"/>
        </w:rPr>
      </w:pPr>
      <w:r w:rsidRPr="00D94B71">
        <w:rPr>
          <w:rFonts w:ascii="Calibri" w:eastAsia="Calibri" w:hAnsi="Calibri" w:cs="Calibri"/>
        </w:rPr>
        <w:t xml:space="preserve">Käesolevat korda ei rakendata </w:t>
      </w:r>
      <w:r w:rsidR="00CA7D74">
        <w:rPr>
          <w:rFonts w:ascii="Calibri" w:eastAsia="Calibri" w:hAnsi="Calibri" w:cs="Calibri"/>
        </w:rPr>
        <w:t xml:space="preserve">kutsetunnistuse taotlemise või kutseeksamile pääsemise </w:t>
      </w:r>
      <w:r w:rsidRPr="00D94B71">
        <w:rPr>
          <w:rFonts w:ascii="Calibri" w:eastAsia="Calibri" w:hAnsi="Calibri" w:cs="Calibri"/>
        </w:rPr>
        <w:t>tingimuste osas, mis tulenevad kohustusena valdkondlikest õigusaktidest.</w:t>
      </w:r>
    </w:p>
    <w:p w14:paraId="4402C0E1" w14:textId="6A184048" w:rsidR="00D94B71" w:rsidRDefault="00355DFE" w:rsidP="00D94B71">
      <w:pPr>
        <w:pStyle w:val="ListParagraph"/>
        <w:numPr>
          <w:ilvl w:val="1"/>
          <w:numId w:val="1"/>
        </w:numPr>
        <w:spacing w:after="120" w:line="240" w:lineRule="auto"/>
        <w:ind w:left="425" w:right="62" w:hanging="425"/>
        <w:jc w:val="both"/>
        <w:rPr>
          <w:rFonts w:ascii="Calibri" w:eastAsia="Calibri" w:hAnsi="Calibri" w:cs="Calibri"/>
        </w:rPr>
      </w:pPr>
      <w:r w:rsidRPr="00D94B71">
        <w:rPr>
          <w:rFonts w:ascii="Calibri" w:eastAsia="Calibri" w:hAnsi="Calibri" w:cs="Calibri"/>
        </w:rPr>
        <w:t xml:space="preserve">VÕTA alusel </w:t>
      </w:r>
      <w:proofErr w:type="spellStart"/>
      <w:r w:rsidRPr="00D94B71">
        <w:rPr>
          <w:rFonts w:ascii="Calibri" w:eastAsia="Calibri" w:hAnsi="Calibri" w:cs="Calibri"/>
        </w:rPr>
        <w:t>pääste</w:t>
      </w:r>
      <w:r w:rsidR="0096564F">
        <w:rPr>
          <w:rFonts w:ascii="Calibri" w:eastAsia="Calibri" w:hAnsi="Calibri" w:cs="Calibri"/>
        </w:rPr>
        <w:t>ala</w:t>
      </w:r>
      <w:proofErr w:type="spellEnd"/>
      <w:r w:rsidRPr="00D94B71">
        <w:rPr>
          <w:rFonts w:ascii="Calibri" w:eastAsia="Calibri" w:hAnsi="Calibri" w:cs="Calibri"/>
        </w:rPr>
        <w:t xml:space="preserve"> kutse andmise töökorralduse üldine informatsioon on avaldatud </w:t>
      </w:r>
      <w:r w:rsidR="00CA7D74">
        <w:rPr>
          <w:rFonts w:ascii="Calibri" w:eastAsia="Calibri" w:hAnsi="Calibri" w:cs="Calibri"/>
        </w:rPr>
        <w:t>S</w:t>
      </w:r>
      <w:r w:rsidRPr="00D94B71">
        <w:rPr>
          <w:rFonts w:ascii="Calibri" w:eastAsia="Calibri" w:hAnsi="Calibri" w:cs="Calibri"/>
        </w:rPr>
        <w:t xml:space="preserve">isekaitseakadeemia kodulehel </w:t>
      </w:r>
      <w:hyperlink r:id="rId11" w:history="1">
        <w:r w:rsidRPr="00D94B71">
          <w:rPr>
            <w:rStyle w:val="Hyperlink"/>
            <w:rFonts w:ascii="Calibri" w:eastAsia="Calibri" w:hAnsi="Calibri" w:cs="Calibri"/>
          </w:rPr>
          <w:t>www.sisekaitse.ee</w:t>
        </w:r>
      </w:hyperlink>
    </w:p>
    <w:p w14:paraId="32E91707" w14:textId="77777777" w:rsidR="00D94B71" w:rsidRDefault="00D94B71" w:rsidP="005112A2">
      <w:pPr>
        <w:tabs>
          <w:tab w:val="left" w:pos="5103"/>
        </w:tabs>
        <w:spacing w:after="0" w:line="240" w:lineRule="auto"/>
        <w:jc w:val="both"/>
      </w:pPr>
    </w:p>
    <w:p w14:paraId="55C0D211" w14:textId="37DB3745" w:rsidR="00B5038C" w:rsidRDefault="00B5038C" w:rsidP="005665AB">
      <w:pPr>
        <w:pStyle w:val="ListParagraph"/>
        <w:numPr>
          <w:ilvl w:val="0"/>
          <w:numId w:val="1"/>
        </w:numPr>
        <w:tabs>
          <w:tab w:val="left" w:pos="5103"/>
        </w:tabs>
        <w:spacing w:after="0" w:line="240" w:lineRule="auto"/>
        <w:ind w:left="284" w:hanging="284"/>
        <w:jc w:val="both"/>
        <w:rPr>
          <w:b/>
          <w:bCs/>
        </w:rPr>
      </w:pPr>
      <w:r>
        <w:rPr>
          <w:b/>
          <w:bCs/>
        </w:rPr>
        <w:t>Taotlemine</w:t>
      </w:r>
    </w:p>
    <w:p w14:paraId="4B8910C5" w14:textId="77777777" w:rsidR="00A82DF3" w:rsidRDefault="00A82DF3" w:rsidP="00A82DF3">
      <w:pPr>
        <w:pStyle w:val="ListParagraph"/>
        <w:numPr>
          <w:ilvl w:val="1"/>
          <w:numId w:val="1"/>
        </w:numPr>
        <w:tabs>
          <w:tab w:val="left" w:pos="5103"/>
        </w:tabs>
        <w:spacing w:after="0" w:line="240" w:lineRule="auto"/>
        <w:ind w:left="426" w:hanging="426"/>
        <w:jc w:val="both"/>
      </w:pPr>
      <w:r>
        <w:t xml:space="preserve">Varasemat </w:t>
      </w:r>
      <w:r w:rsidRPr="00651EB1">
        <w:t>õpi- ja töökogemu</w:t>
      </w:r>
      <w:r>
        <w:t>se arvestamiseks esitab taotleja tõendusmaterjalid ning kirjelduse kompetentsuse tõendamise kohta vastava kutse taseme vormil:</w:t>
      </w:r>
    </w:p>
    <w:p w14:paraId="64553699" w14:textId="77777777" w:rsidR="00A82DF3" w:rsidRDefault="00A82DF3" w:rsidP="00A82DF3">
      <w:pPr>
        <w:pStyle w:val="ListParagraph"/>
        <w:numPr>
          <w:ilvl w:val="2"/>
          <w:numId w:val="1"/>
        </w:numPr>
        <w:tabs>
          <w:tab w:val="left" w:pos="5103"/>
        </w:tabs>
        <w:spacing w:after="0" w:line="240" w:lineRule="auto"/>
        <w:jc w:val="both"/>
      </w:pPr>
      <w:r>
        <w:t>päästja, tase 4 (LISA 1);</w:t>
      </w:r>
    </w:p>
    <w:p w14:paraId="341C6E0A" w14:textId="77777777" w:rsidR="00A82DF3" w:rsidRDefault="00A82DF3" w:rsidP="00A82DF3">
      <w:pPr>
        <w:pStyle w:val="ListParagraph"/>
        <w:numPr>
          <w:ilvl w:val="2"/>
          <w:numId w:val="1"/>
        </w:numPr>
        <w:tabs>
          <w:tab w:val="left" w:pos="5103"/>
        </w:tabs>
        <w:spacing w:after="0" w:line="240" w:lineRule="auto"/>
        <w:jc w:val="both"/>
      </w:pPr>
      <w:r>
        <w:t xml:space="preserve">päästemeeskonna juht, tase 5 (LISA 2); </w:t>
      </w:r>
    </w:p>
    <w:p w14:paraId="41B64309" w14:textId="77777777" w:rsidR="00A82DF3" w:rsidRDefault="00A82DF3" w:rsidP="00A82DF3">
      <w:pPr>
        <w:pStyle w:val="ListParagraph"/>
        <w:numPr>
          <w:ilvl w:val="2"/>
          <w:numId w:val="1"/>
        </w:numPr>
        <w:tabs>
          <w:tab w:val="left" w:pos="5103"/>
        </w:tabs>
        <w:spacing w:after="0" w:line="240" w:lineRule="auto"/>
        <w:jc w:val="both"/>
      </w:pPr>
      <w:r>
        <w:t>päästekorraldaja, tase 4 (LISA 3);</w:t>
      </w:r>
    </w:p>
    <w:p w14:paraId="08367C1A" w14:textId="77777777" w:rsidR="00A82DF3" w:rsidRDefault="00A82DF3" w:rsidP="00A82DF3">
      <w:pPr>
        <w:pStyle w:val="ListParagraph"/>
        <w:numPr>
          <w:ilvl w:val="2"/>
          <w:numId w:val="1"/>
        </w:numPr>
        <w:tabs>
          <w:tab w:val="left" w:pos="5103"/>
        </w:tabs>
        <w:spacing w:after="0" w:line="240" w:lineRule="auto"/>
        <w:jc w:val="both"/>
      </w:pPr>
      <w:r>
        <w:t>päästekorraldaja-logistik, tase 5 (LISA 4);</w:t>
      </w:r>
    </w:p>
    <w:p w14:paraId="2D439E07" w14:textId="77777777" w:rsidR="00A82DF3" w:rsidRDefault="00A82DF3" w:rsidP="00A82DF3">
      <w:pPr>
        <w:pStyle w:val="ListParagraph"/>
        <w:numPr>
          <w:ilvl w:val="2"/>
          <w:numId w:val="1"/>
        </w:numPr>
        <w:tabs>
          <w:tab w:val="left" w:pos="5103"/>
        </w:tabs>
        <w:spacing w:after="0" w:line="240" w:lineRule="auto"/>
        <w:jc w:val="both"/>
      </w:pPr>
      <w:r>
        <w:t>päästekorraldaja-valvevahetuse juht, tase 6 (LISA 5);</w:t>
      </w:r>
    </w:p>
    <w:p w14:paraId="16124F4F" w14:textId="77777777" w:rsidR="00A82DF3" w:rsidRDefault="00A82DF3" w:rsidP="00A82DF3">
      <w:pPr>
        <w:pStyle w:val="ListParagraph"/>
        <w:numPr>
          <w:ilvl w:val="2"/>
          <w:numId w:val="1"/>
        </w:numPr>
        <w:tabs>
          <w:tab w:val="left" w:pos="5103"/>
        </w:tabs>
        <w:spacing w:after="0" w:line="240" w:lineRule="auto"/>
        <w:jc w:val="both"/>
      </w:pPr>
      <w:r>
        <w:t>demineerija EOD2, tase 4 (LISA 6);</w:t>
      </w:r>
    </w:p>
    <w:p w14:paraId="5779383B" w14:textId="77777777" w:rsidR="00A82DF3" w:rsidRDefault="00A82DF3" w:rsidP="00A82DF3">
      <w:pPr>
        <w:pStyle w:val="ListParagraph"/>
        <w:numPr>
          <w:ilvl w:val="2"/>
          <w:numId w:val="1"/>
        </w:numPr>
        <w:tabs>
          <w:tab w:val="left" w:pos="5103"/>
        </w:tabs>
        <w:spacing w:after="0" w:line="240" w:lineRule="auto"/>
        <w:jc w:val="both"/>
      </w:pPr>
      <w:r>
        <w:t>demineerija EOD3, tase 5 (LISA 7);</w:t>
      </w:r>
    </w:p>
    <w:p w14:paraId="606F018E" w14:textId="77777777" w:rsidR="00A82DF3" w:rsidRDefault="00A82DF3" w:rsidP="00A82DF3">
      <w:pPr>
        <w:pStyle w:val="ListParagraph"/>
        <w:numPr>
          <w:ilvl w:val="2"/>
          <w:numId w:val="1"/>
        </w:numPr>
        <w:tabs>
          <w:tab w:val="left" w:pos="5103"/>
        </w:tabs>
        <w:spacing w:after="0" w:line="240" w:lineRule="auto"/>
        <w:jc w:val="both"/>
      </w:pPr>
      <w:r>
        <w:t>pommitehnik EOD3+ tase 5 (LISA 8);</w:t>
      </w:r>
    </w:p>
    <w:p w14:paraId="75BC1546" w14:textId="01B9D598" w:rsidR="00A82DF3" w:rsidRPr="00DF6FF7" w:rsidRDefault="00A82DF3" w:rsidP="00DF6FF7">
      <w:pPr>
        <w:pStyle w:val="ListParagraph"/>
        <w:numPr>
          <w:ilvl w:val="2"/>
          <w:numId w:val="1"/>
        </w:numPr>
        <w:tabs>
          <w:tab w:val="left" w:pos="5103"/>
        </w:tabs>
        <w:spacing w:after="0" w:line="240" w:lineRule="auto"/>
        <w:jc w:val="both"/>
      </w:pPr>
      <w:r>
        <w:t>demineerimisinstruktor, tase 6 (LISA 9).</w:t>
      </w:r>
    </w:p>
    <w:p w14:paraId="1FAB07C9" w14:textId="1E435CDE" w:rsidR="00786DCE" w:rsidRPr="00C57F05" w:rsidRDefault="0004594F" w:rsidP="009243D5">
      <w:pPr>
        <w:pStyle w:val="ListParagraph"/>
        <w:numPr>
          <w:ilvl w:val="1"/>
          <w:numId w:val="1"/>
        </w:numPr>
        <w:tabs>
          <w:tab w:val="left" w:pos="360"/>
          <w:tab w:val="left" w:pos="5103"/>
        </w:tabs>
        <w:spacing w:after="0" w:line="240" w:lineRule="auto"/>
        <w:ind w:left="426" w:hanging="426"/>
        <w:jc w:val="both"/>
        <w:rPr>
          <w:b/>
          <w:bCs/>
        </w:rPr>
      </w:pPr>
      <w:r w:rsidRPr="00C57F05">
        <w:t>Dokumentide alusel kutse taotlemisel</w:t>
      </w:r>
      <w:r w:rsidR="00236480" w:rsidRPr="00C57F05">
        <w:t xml:space="preserve"> </w:t>
      </w:r>
      <w:r w:rsidR="005665AB" w:rsidRPr="00C57F05">
        <w:t>VÕTA</w:t>
      </w:r>
      <w:r w:rsidR="00236480" w:rsidRPr="00C57F05">
        <w:t xml:space="preserve"> rakendamiseks </w:t>
      </w:r>
      <w:r w:rsidR="006C7874">
        <w:t>esitatakse</w:t>
      </w:r>
      <w:r w:rsidR="0086073A">
        <w:t xml:space="preserve"> </w:t>
      </w:r>
      <w:r w:rsidR="003563B8">
        <w:t xml:space="preserve">VÕTA taotluse vorm </w:t>
      </w:r>
      <w:r w:rsidR="00236480" w:rsidRPr="00C57F05">
        <w:t>koos kutse taotlemise dokumentidega</w:t>
      </w:r>
      <w:r w:rsidR="00EF15F6">
        <w:t xml:space="preserve"> </w:t>
      </w:r>
      <w:r w:rsidR="00236480" w:rsidRPr="00C57F05">
        <w:t xml:space="preserve">selleks väljakuulutatud </w:t>
      </w:r>
      <w:r w:rsidR="00786DCE" w:rsidRPr="00C57F05">
        <w:t>tähtajaks</w:t>
      </w:r>
      <w:r w:rsidR="00D35AFB">
        <w:t>.</w:t>
      </w:r>
    </w:p>
    <w:p w14:paraId="33E143A9" w14:textId="3156EEE0" w:rsidR="002E36EB" w:rsidRPr="0036672D" w:rsidRDefault="00370C43" w:rsidP="009243D5">
      <w:pPr>
        <w:pStyle w:val="ListParagraph"/>
        <w:numPr>
          <w:ilvl w:val="1"/>
          <w:numId w:val="1"/>
        </w:numPr>
        <w:tabs>
          <w:tab w:val="left" w:pos="360"/>
          <w:tab w:val="left" w:pos="5103"/>
        </w:tabs>
        <w:spacing w:after="0" w:line="240" w:lineRule="auto"/>
        <w:ind w:left="426" w:hanging="426"/>
        <w:jc w:val="both"/>
        <w:rPr>
          <w:b/>
          <w:bCs/>
        </w:rPr>
      </w:pPr>
      <w:r w:rsidRPr="00C57F05">
        <w:lastRenderedPageBreak/>
        <w:t>Kutseeksami</w:t>
      </w:r>
      <w:r w:rsidR="00DA3C4E" w:rsidRPr="00C57F05">
        <w:t>l osalemise</w:t>
      </w:r>
      <w:r w:rsidR="00581B13" w:rsidRPr="00C57F05">
        <w:t>ks</w:t>
      </w:r>
      <w:r w:rsidR="00005E35" w:rsidRPr="00C57F05">
        <w:t xml:space="preserve"> eeltingimuste</w:t>
      </w:r>
      <w:r w:rsidR="00DA3C4E" w:rsidRPr="00C57F05">
        <w:t xml:space="preserve"> </w:t>
      </w:r>
      <w:r w:rsidR="001D7289">
        <w:t xml:space="preserve">või mõne eksami osa </w:t>
      </w:r>
      <w:r w:rsidR="00DA3C4E" w:rsidRPr="00C57F05">
        <w:t xml:space="preserve">VÕTA </w:t>
      </w:r>
      <w:r w:rsidR="00581B13" w:rsidRPr="00C57F05">
        <w:t>kaudu tõendamise</w:t>
      </w:r>
      <w:r w:rsidR="000B6BF5">
        <w:t>ks</w:t>
      </w:r>
      <w:r w:rsidR="00C02F52" w:rsidRPr="00C57F05">
        <w:t xml:space="preserve"> esitatakse</w:t>
      </w:r>
      <w:r w:rsidR="005665AB" w:rsidRPr="00C57F05">
        <w:t xml:space="preserve"> </w:t>
      </w:r>
      <w:r w:rsidR="00E141CC">
        <w:t>VÕTA taotlus</w:t>
      </w:r>
      <w:r w:rsidR="005665AB" w:rsidRPr="00C57F05">
        <w:t xml:space="preserve"> </w:t>
      </w:r>
      <w:r w:rsidR="000B6BF5">
        <w:t xml:space="preserve">koos dokumentidega </w:t>
      </w:r>
      <w:r w:rsidR="003E4527">
        <w:t>3</w:t>
      </w:r>
      <w:r w:rsidR="005665AB" w:rsidRPr="00C57F05">
        <w:t>0 päeva enne kutse</w:t>
      </w:r>
      <w:r w:rsidR="00581B13" w:rsidRPr="00C57F05">
        <w:t xml:space="preserve">eksamile registreerimise </w:t>
      </w:r>
      <w:r w:rsidR="005665AB" w:rsidRPr="00C57F05">
        <w:t>tähtaega</w:t>
      </w:r>
      <w:r w:rsidR="007F35FD" w:rsidRPr="00C57F05">
        <w:t xml:space="preserve"> (kuupäev kajastatakse </w:t>
      </w:r>
      <w:r w:rsidR="00C57F05" w:rsidRPr="00C57F05">
        <w:t>Sisekaitseakadeemia lehel eraldi)</w:t>
      </w:r>
      <w:r w:rsidR="005665AB" w:rsidRPr="00C57F05">
        <w:t>.</w:t>
      </w:r>
    </w:p>
    <w:p w14:paraId="01686FE8" w14:textId="4DA6CD09" w:rsidR="0036672D" w:rsidRPr="0036672D" w:rsidRDefault="0036672D" w:rsidP="0036672D">
      <w:pPr>
        <w:pStyle w:val="ListParagraph"/>
        <w:numPr>
          <w:ilvl w:val="1"/>
          <w:numId w:val="1"/>
        </w:numPr>
        <w:tabs>
          <w:tab w:val="left" w:pos="360"/>
          <w:tab w:val="left" w:pos="5103"/>
        </w:tabs>
        <w:spacing w:after="0" w:line="240" w:lineRule="auto"/>
        <w:ind w:left="426" w:hanging="426"/>
        <w:jc w:val="both"/>
      </w:pPr>
      <w:r w:rsidRPr="00497FAE">
        <w:t xml:space="preserve">Otsus taotlus esitada on vabatahtlik ning </w:t>
      </w:r>
      <w:r>
        <w:t>tuleneb taotleja soovist.</w:t>
      </w:r>
    </w:p>
    <w:p w14:paraId="1E67EF5A" w14:textId="02488DD1" w:rsidR="009243D5" w:rsidRPr="005834D1" w:rsidRDefault="005834D1" w:rsidP="009243D5">
      <w:pPr>
        <w:pStyle w:val="ListParagraph"/>
        <w:numPr>
          <w:ilvl w:val="1"/>
          <w:numId w:val="1"/>
        </w:numPr>
        <w:tabs>
          <w:tab w:val="left" w:pos="360"/>
          <w:tab w:val="left" w:pos="5103"/>
        </w:tabs>
        <w:spacing w:after="0" w:line="240" w:lineRule="auto"/>
        <w:ind w:left="426" w:hanging="426"/>
        <w:jc w:val="both"/>
        <w:rPr>
          <w:b/>
          <w:bCs/>
        </w:rPr>
      </w:pPr>
      <w:r>
        <w:t>Varasemate õpingute arvestamiseks esitab taotleja vaid asjakohased tõendavad materjalid</w:t>
      </w:r>
      <w:r w:rsidR="00F63DD1">
        <w:t xml:space="preserve"> ning vastutab esitatud </w:t>
      </w:r>
      <w:r w:rsidR="00487B01">
        <w:t>dokumentide</w:t>
      </w:r>
      <w:r w:rsidR="00F63DD1">
        <w:t xml:space="preserve"> õigsuse eest.</w:t>
      </w:r>
    </w:p>
    <w:p w14:paraId="19EA277D" w14:textId="3E68C702" w:rsidR="005E4514" w:rsidRPr="005E4514" w:rsidRDefault="00023680" w:rsidP="009243D5">
      <w:pPr>
        <w:pStyle w:val="ListParagraph"/>
        <w:numPr>
          <w:ilvl w:val="1"/>
          <w:numId w:val="1"/>
        </w:numPr>
        <w:tabs>
          <w:tab w:val="left" w:pos="360"/>
          <w:tab w:val="left" w:pos="5103"/>
        </w:tabs>
        <w:spacing w:after="0" w:line="240" w:lineRule="auto"/>
        <w:ind w:left="426" w:hanging="426"/>
        <w:jc w:val="both"/>
        <w:rPr>
          <w:b/>
          <w:bCs/>
        </w:rPr>
      </w:pPr>
      <w:r>
        <w:t xml:space="preserve">Varasema töökogemuse arvestamiseks lisab taotleja </w:t>
      </w:r>
      <w:r w:rsidR="005C37D1">
        <w:t>vajaliku</w:t>
      </w:r>
      <w:r w:rsidR="00D809EA">
        <w:t>d</w:t>
      </w:r>
      <w:r w:rsidR="005C37D1">
        <w:t xml:space="preserve"> </w:t>
      </w:r>
      <w:r>
        <w:t>tõendusmaterjalid (</w:t>
      </w:r>
      <w:r w:rsidR="00007968">
        <w:t xml:space="preserve">näiteks </w:t>
      </w:r>
      <w:r>
        <w:t>koopia ametijuhendist, töölepingust, ametisse nimetamise käskkirja koopia või tõend asutuses töötamise kohta, iseloomustus otseselt juhilt, näiteid tehtud töödest, sertifikaadid,</w:t>
      </w:r>
      <w:r w:rsidR="007B3BFD">
        <w:t xml:space="preserve"> täiendusõppe tunnistused/tõendid,</w:t>
      </w:r>
      <w:r>
        <w:t xml:space="preserve"> kutsetunnistus või portfoolio j</w:t>
      </w:r>
      <w:r w:rsidR="007B3BFD">
        <w:t>ms</w:t>
      </w:r>
      <w:r>
        <w:t>) ja kogemusest õpitu analüüsi.</w:t>
      </w:r>
    </w:p>
    <w:p w14:paraId="275D6CC5" w14:textId="77777777" w:rsidR="005E4514" w:rsidRPr="005E4514" w:rsidRDefault="00023680" w:rsidP="005E4514">
      <w:pPr>
        <w:pStyle w:val="ListParagraph"/>
        <w:numPr>
          <w:ilvl w:val="2"/>
          <w:numId w:val="1"/>
        </w:numPr>
        <w:tabs>
          <w:tab w:val="left" w:pos="360"/>
          <w:tab w:val="left" w:pos="5103"/>
        </w:tabs>
        <w:spacing w:after="0" w:line="240" w:lineRule="auto"/>
        <w:jc w:val="both"/>
        <w:rPr>
          <w:b/>
          <w:bCs/>
        </w:rPr>
      </w:pPr>
      <w:r>
        <w:t>Tõendusmaterjal peab vastama järgmistele kriteeriumitele:</w:t>
      </w:r>
    </w:p>
    <w:p w14:paraId="373267A7" w14:textId="77777777" w:rsidR="005E4514" w:rsidRDefault="00023680" w:rsidP="005E4514">
      <w:pPr>
        <w:pStyle w:val="ListParagraph"/>
        <w:tabs>
          <w:tab w:val="left" w:pos="360"/>
          <w:tab w:val="left" w:pos="5103"/>
        </w:tabs>
        <w:spacing w:after="0" w:line="240" w:lineRule="auto"/>
        <w:ind w:left="1080"/>
        <w:jc w:val="both"/>
      </w:pPr>
      <w:r>
        <w:t>• on taotleja poolt loodud või taotleja kohta käiv;</w:t>
      </w:r>
    </w:p>
    <w:p w14:paraId="3E8C2287" w14:textId="77777777" w:rsidR="005E4514" w:rsidRDefault="00023680" w:rsidP="005E4514">
      <w:pPr>
        <w:pStyle w:val="ListParagraph"/>
        <w:tabs>
          <w:tab w:val="left" w:pos="360"/>
          <w:tab w:val="left" w:pos="5103"/>
        </w:tabs>
        <w:spacing w:after="0" w:line="240" w:lineRule="auto"/>
        <w:ind w:left="1080"/>
        <w:jc w:val="both"/>
      </w:pPr>
      <w:r>
        <w:t>• on seotud tõendatavate pädevustega;</w:t>
      </w:r>
    </w:p>
    <w:p w14:paraId="022401F3" w14:textId="77777777" w:rsidR="005E4514" w:rsidRDefault="00023680" w:rsidP="005E4514">
      <w:pPr>
        <w:pStyle w:val="ListParagraph"/>
        <w:tabs>
          <w:tab w:val="left" w:pos="360"/>
          <w:tab w:val="left" w:pos="5103"/>
        </w:tabs>
        <w:spacing w:after="0" w:line="240" w:lineRule="auto"/>
        <w:ind w:left="1080"/>
        <w:jc w:val="both"/>
      </w:pPr>
      <w:r>
        <w:t>• on seotud kogemusest õpitu analüüsiga.</w:t>
      </w:r>
    </w:p>
    <w:p w14:paraId="153C9798" w14:textId="77777777" w:rsidR="005E4514" w:rsidRPr="005E4514" w:rsidRDefault="00023680" w:rsidP="005E4514">
      <w:pPr>
        <w:pStyle w:val="ListParagraph"/>
        <w:numPr>
          <w:ilvl w:val="2"/>
          <w:numId w:val="1"/>
        </w:numPr>
        <w:tabs>
          <w:tab w:val="left" w:pos="360"/>
          <w:tab w:val="left" w:pos="5103"/>
        </w:tabs>
        <w:spacing w:after="0" w:line="240" w:lineRule="auto"/>
        <w:jc w:val="both"/>
        <w:rPr>
          <w:b/>
          <w:bCs/>
        </w:rPr>
      </w:pPr>
      <w:r>
        <w:t>Kogemusest õpitu analüüsil on järgmised kriteeriumid:</w:t>
      </w:r>
    </w:p>
    <w:p w14:paraId="298F6600" w14:textId="77777777" w:rsidR="005E4514" w:rsidRDefault="00023680" w:rsidP="005E4514">
      <w:pPr>
        <w:pStyle w:val="ListParagraph"/>
        <w:tabs>
          <w:tab w:val="left" w:pos="360"/>
          <w:tab w:val="left" w:pos="5103"/>
        </w:tabs>
        <w:spacing w:after="0" w:line="240" w:lineRule="auto"/>
        <w:ind w:left="1080"/>
        <w:jc w:val="both"/>
      </w:pPr>
      <w:r>
        <w:t>• väljendab taotleja poolt kogemustest õpitut;</w:t>
      </w:r>
    </w:p>
    <w:p w14:paraId="54056290" w14:textId="77777777" w:rsidR="005E4514" w:rsidRDefault="00023680" w:rsidP="005E4514">
      <w:pPr>
        <w:pStyle w:val="ListParagraph"/>
        <w:tabs>
          <w:tab w:val="left" w:pos="360"/>
          <w:tab w:val="left" w:pos="5103"/>
        </w:tabs>
        <w:spacing w:after="0" w:line="240" w:lineRule="auto"/>
        <w:ind w:left="1080"/>
        <w:jc w:val="both"/>
      </w:pPr>
      <w:r>
        <w:t>• on seotud taotletava(te) kutse(te)</w:t>
      </w:r>
      <w:proofErr w:type="spellStart"/>
      <w:r>
        <w:t>ga</w:t>
      </w:r>
      <w:proofErr w:type="spellEnd"/>
      <w:r>
        <w:t>;</w:t>
      </w:r>
    </w:p>
    <w:p w14:paraId="68A82BAA" w14:textId="4D68D91E" w:rsidR="006B27DA" w:rsidRPr="006B27DA" w:rsidRDefault="00023680" w:rsidP="006B27DA">
      <w:pPr>
        <w:pStyle w:val="ListParagraph"/>
        <w:tabs>
          <w:tab w:val="left" w:pos="360"/>
          <w:tab w:val="left" w:pos="5103"/>
        </w:tabs>
        <w:spacing w:after="0" w:line="240" w:lineRule="auto"/>
        <w:ind w:left="1080"/>
        <w:jc w:val="both"/>
      </w:pPr>
      <w:r>
        <w:t>• on analüüsitud asjakohaseid tööülesandeid</w:t>
      </w:r>
      <w:r w:rsidR="005E4514">
        <w:t>.</w:t>
      </w:r>
    </w:p>
    <w:p w14:paraId="787E6231" w14:textId="0165C26A" w:rsidR="00320D89" w:rsidRDefault="009F00FD" w:rsidP="00394565">
      <w:pPr>
        <w:pStyle w:val="ListParagraph"/>
        <w:numPr>
          <w:ilvl w:val="1"/>
          <w:numId w:val="1"/>
        </w:numPr>
        <w:spacing w:after="0" w:line="240" w:lineRule="auto"/>
        <w:ind w:left="426" w:right="62" w:hanging="426"/>
        <w:contextualSpacing w:val="0"/>
        <w:jc w:val="both"/>
        <w:rPr>
          <w:rFonts w:ascii="Calibri" w:eastAsia="Calibri" w:hAnsi="Calibri" w:cs="Calibri"/>
        </w:rPr>
      </w:pPr>
      <w:proofErr w:type="spellStart"/>
      <w:r w:rsidRPr="002B4839">
        <w:rPr>
          <w:rFonts w:ascii="Calibri" w:eastAsia="Calibri" w:hAnsi="Calibri" w:cs="Calibri"/>
        </w:rPr>
        <w:t>VÕTA-t</w:t>
      </w:r>
      <w:proofErr w:type="spellEnd"/>
      <w:r w:rsidRPr="002B4839">
        <w:rPr>
          <w:rFonts w:ascii="Calibri" w:eastAsia="Calibri" w:hAnsi="Calibri" w:cs="Calibri"/>
        </w:rPr>
        <w:t xml:space="preserve"> saab rakendada ka osaliselt, kui </w:t>
      </w:r>
      <w:r>
        <w:rPr>
          <w:rFonts w:ascii="Calibri" w:eastAsia="Calibri" w:hAnsi="Calibri" w:cs="Calibri"/>
        </w:rPr>
        <w:t xml:space="preserve">taotlejal on </w:t>
      </w:r>
      <w:r w:rsidRPr="002B4839">
        <w:rPr>
          <w:rFonts w:ascii="Calibri" w:eastAsia="Calibri" w:hAnsi="Calibri" w:cs="Calibri"/>
        </w:rPr>
        <w:t xml:space="preserve">õpiväljundid saavutatud osaliselt. Sel juhul fikseeritakse otsuses täpselt, millised õpiväljundid on saavutatud ning mida peab </w:t>
      </w:r>
      <w:r>
        <w:rPr>
          <w:rFonts w:ascii="Calibri" w:eastAsia="Calibri" w:hAnsi="Calibri" w:cs="Calibri"/>
        </w:rPr>
        <w:t xml:space="preserve">taotleja kutseeksami </w:t>
      </w:r>
      <w:r w:rsidRPr="002B4839">
        <w:rPr>
          <w:rFonts w:ascii="Calibri" w:eastAsia="Calibri" w:hAnsi="Calibri" w:cs="Calibri"/>
        </w:rPr>
        <w:t>käigus veel sooritama</w:t>
      </w:r>
      <w:r>
        <w:rPr>
          <w:rFonts w:ascii="Calibri" w:eastAsia="Calibri" w:hAnsi="Calibri" w:cs="Calibri"/>
        </w:rPr>
        <w:t xml:space="preserve"> või täiendavalt tõendama</w:t>
      </w:r>
      <w:r w:rsidRPr="002B4839">
        <w:rPr>
          <w:rFonts w:ascii="Calibri" w:eastAsia="Calibri" w:hAnsi="Calibri" w:cs="Calibri"/>
        </w:rPr>
        <w:t>, et jõuda kõikide õpiväljundite saavutamiseni.</w:t>
      </w:r>
    </w:p>
    <w:p w14:paraId="154F6267" w14:textId="3DF4EEEA" w:rsidR="00853FDC" w:rsidRPr="00320D89" w:rsidRDefault="004D3EC3" w:rsidP="00394565">
      <w:pPr>
        <w:pStyle w:val="ListParagraph"/>
        <w:numPr>
          <w:ilvl w:val="1"/>
          <w:numId w:val="1"/>
        </w:numPr>
        <w:spacing w:after="0" w:line="240" w:lineRule="auto"/>
        <w:ind w:left="426" w:right="62" w:hanging="426"/>
        <w:contextualSpacing w:val="0"/>
        <w:jc w:val="both"/>
        <w:rPr>
          <w:rFonts w:ascii="Calibri" w:eastAsia="Calibri" w:hAnsi="Calibri" w:cs="Calibri"/>
        </w:rPr>
      </w:pPr>
      <w:r>
        <w:t xml:space="preserve">Dokumendid vaatab läbi ja edastab komisjonile Sisekaitseakadeemia kutsete koordinaator. </w:t>
      </w:r>
    </w:p>
    <w:p w14:paraId="7E783006" w14:textId="77777777" w:rsidR="002965C3" w:rsidRDefault="002965C3" w:rsidP="002965C3">
      <w:pPr>
        <w:pStyle w:val="ListParagraph"/>
        <w:tabs>
          <w:tab w:val="left" w:pos="5103"/>
        </w:tabs>
        <w:spacing w:after="0" w:line="240" w:lineRule="auto"/>
        <w:ind w:left="284"/>
        <w:jc w:val="both"/>
        <w:rPr>
          <w:b/>
          <w:bCs/>
        </w:rPr>
      </w:pPr>
    </w:p>
    <w:p w14:paraId="60BA7274" w14:textId="77777777" w:rsidR="004732E4" w:rsidRDefault="004753DF" w:rsidP="004732E4">
      <w:pPr>
        <w:pStyle w:val="ListParagraph"/>
        <w:numPr>
          <w:ilvl w:val="0"/>
          <w:numId w:val="1"/>
        </w:numPr>
        <w:tabs>
          <w:tab w:val="left" w:pos="5103"/>
        </w:tabs>
        <w:spacing w:after="0" w:line="240" w:lineRule="auto"/>
        <w:ind w:left="284" w:hanging="284"/>
        <w:jc w:val="both"/>
        <w:rPr>
          <w:b/>
          <w:bCs/>
        </w:rPr>
      </w:pPr>
      <w:r w:rsidRPr="00853FDC">
        <w:rPr>
          <w:b/>
          <w:bCs/>
        </w:rPr>
        <w:t>Hindamine</w:t>
      </w:r>
    </w:p>
    <w:p w14:paraId="5D70B913" w14:textId="64307E08" w:rsidR="00710CC5" w:rsidRPr="00FF72BF" w:rsidRDefault="00710CC5" w:rsidP="004732E4">
      <w:pPr>
        <w:pStyle w:val="ListParagraph"/>
        <w:numPr>
          <w:ilvl w:val="1"/>
          <w:numId w:val="1"/>
        </w:numPr>
        <w:tabs>
          <w:tab w:val="left" w:pos="5103"/>
        </w:tabs>
        <w:spacing w:after="0" w:line="240" w:lineRule="auto"/>
        <w:ind w:left="426" w:hanging="426"/>
        <w:jc w:val="both"/>
        <w:rPr>
          <w:b/>
          <w:bCs/>
        </w:rPr>
      </w:pPr>
      <w:proofErr w:type="spellStart"/>
      <w:r>
        <w:t>VÕTAga</w:t>
      </w:r>
      <w:proofErr w:type="spellEnd"/>
      <w:r>
        <w:t xml:space="preserve"> kutse taotlemise eeltingimuste asendamist ja kutseeksamile lubamist hinnatakse vastavalt taotleja toodud tõendusmaterjalidele. </w:t>
      </w:r>
    </w:p>
    <w:p w14:paraId="42C7D29B" w14:textId="67665FA9" w:rsidR="004672E8" w:rsidRPr="004672E8" w:rsidRDefault="00C900A8" w:rsidP="004732E4">
      <w:pPr>
        <w:pStyle w:val="ListParagraph"/>
        <w:numPr>
          <w:ilvl w:val="1"/>
          <w:numId w:val="1"/>
        </w:numPr>
        <w:tabs>
          <w:tab w:val="left" w:pos="5103"/>
        </w:tabs>
        <w:spacing w:after="0" w:line="240" w:lineRule="auto"/>
        <w:ind w:left="426" w:hanging="426"/>
        <w:jc w:val="both"/>
        <w:rPr>
          <w:b/>
          <w:bCs/>
        </w:rPr>
      </w:pPr>
      <w:r w:rsidRPr="004732E4">
        <w:rPr>
          <w:rFonts w:ascii="Calibri" w:eastAsia="Calibri" w:hAnsi="Calibri" w:cs="Calibri"/>
        </w:rPr>
        <w:t>Hindamise</w:t>
      </w:r>
      <w:r w:rsidR="00661476">
        <w:rPr>
          <w:rFonts w:ascii="Calibri" w:eastAsia="Calibri" w:hAnsi="Calibri" w:cs="Calibri"/>
        </w:rPr>
        <w:t xml:space="preserve">l lähtutakse sellest, </w:t>
      </w:r>
      <w:r w:rsidR="00DA1216">
        <w:rPr>
          <w:rFonts w:ascii="Calibri" w:eastAsia="Calibri" w:hAnsi="Calibri" w:cs="Calibri"/>
        </w:rPr>
        <w:t xml:space="preserve">kas õpingute (sh mitteformaalne) ja töö käigus omandatud teadmised </w:t>
      </w:r>
      <w:r w:rsidR="004672E8">
        <w:rPr>
          <w:rFonts w:ascii="Calibri" w:eastAsia="Calibri" w:hAnsi="Calibri" w:cs="Calibri"/>
        </w:rPr>
        <w:t>ja oskused vastavad taotluses märgitud kutse tasemele ja vastavas kutsestandardis kirjeldatud kompetentsusnõuetele.</w:t>
      </w:r>
    </w:p>
    <w:p w14:paraId="4F5B83B9" w14:textId="77777777" w:rsidR="00B30DCD" w:rsidRPr="00B30DCD" w:rsidRDefault="00853D35" w:rsidP="00B30DCD">
      <w:pPr>
        <w:pStyle w:val="ListParagraph"/>
        <w:numPr>
          <w:ilvl w:val="1"/>
          <w:numId w:val="1"/>
        </w:numPr>
        <w:tabs>
          <w:tab w:val="left" w:pos="5103"/>
        </w:tabs>
        <w:spacing w:after="0" w:line="240" w:lineRule="auto"/>
        <w:ind w:left="426" w:hanging="426"/>
        <w:jc w:val="both"/>
        <w:rPr>
          <w:b/>
          <w:bCs/>
        </w:rPr>
      </w:pPr>
      <w:r w:rsidRPr="00853D35">
        <w:rPr>
          <w:rFonts w:ascii="Calibri" w:eastAsia="Calibri" w:hAnsi="Calibri" w:cs="Calibri"/>
        </w:rPr>
        <w:t>Varasemaid õpinguid/omandatud pädevusi hinnatakse terviklikult, sõltumata tulemuse saavutamise viisist. Mitteoluline erinevus varasemate õpingute mahus ja õpitu sisus, samuti erinevus hindamise vormis, õpitu komponentides või õpingutulemuste kontrollvormis ei ole positiivse otsuse tegemisel määrav. Põhjendatud juhtudel võib hindamisel arvesse võtta õppimise aega.</w:t>
      </w:r>
    </w:p>
    <w:p w14:paraId="4B76D3D7" w14:textId="66CE8BA2" w:rsidR="00BD5603" w:rsidRPr="00710CC5" w:rsidRDefault="00B30DCD" w:rsidP="00710CC5">
      <w:pPr>
        <w:pStyle w:val="ListParagraph"/>
        <w:numPr>
          <w:ilvl w:val="1"/>
          <w:numId w:val="1"/>
        </w:numPr>
        <w:tabs>
          <w:tab w:val="left" w:pos="5103"/>
        </w:tabs>
        <w:spacing w:after="0" w:line="240" w:lineRule="auto"/>
        <w:ind w:left="426" w:hanging="426"/>
        <w:jc w:val="both"/>
        <w:rPr>
          <w:b/>
          <w:bCs/>
        </w:rPr>
      </w:pPr>
      <w:r>
        <w:t>Komisjon võib nõuda taotlejalt täiendavate dokumentide ja tõendusmaterjalide esitamist ning vajadusel teha taotlejat eelnevalt teavitades päringuid esitatud tõendusmaterjalide osas.</w:t>
      </w:r>
      <w:r w:rsidR="00E7002A" w:rsidRPr="00710CC5">
        <w:rPr>
          <w:rFonts w:ascii="Calibri" w:eastAsia="Calibri" w:hAnsi="Calibri" w:cs="Calibri"/>
        </w:rPr>
        <w:t xml:space="preserve"> Nimetatud juhul võib komisjon pikendada taotluse läbivaatamise tähtaega 30 päeva võrra.</w:t>
      </w:r>
    </w:p>
    <w:p w14:paraId="708E4587" w14:textId="1CB1CBBA" w:rsidR="00A95EDE" w:rsidRPr="00A95EDE" w:rsidRDefault="00BD5603" w:rsidP="00A95EDE">
      <w:pPr>
        <w:pStyle w:val="ListParagraph"/>
        <w:numPr>
          <w:ilvl w:val="1"/>
          <w:numId w:val="1"/>
        </w:numPr>
        <w:tabs>
          <w:tab w:val="left" w:pos="5103"/>
        </w:tabs>
        <w:spacing w:after="0" w:line="240" w:lineRule="auto"/>
        <w:ind w:left="426" w:hanging="426"/>
        <w:jc w:val="both"/>
        <w:rPr>
          <w:b/>
          <w:bCs/>
        </w:rPr>
      </w:pPr>
      <w:r>
        <w:t>Vajadusel võib komisjon otsuse tegemisel kaasata eksperte (tööandjad, koolitajad jt)</w:t>
      </w:r>
      <w:r w:rsidR="00463A82">
        <w:t xml:space="preserve"> ja/või viia läbi taotlejaga </w:t>
      </w:r>
      <w:proofErr w:type="spellStart"/>
      <w:r w:rsidR="00463A82">
        <w:t>intevjuu</w:t>
      </w:r>
      <w:proofErr w:type="spellEnd"/>
      <w:r>
        <w:t xml:space="preserve">. </w:t>
      </w:r>
    </w:p>
    <w:p w14:paraId="77C5AEE1" w14:textId="252FF32C" w:rsidR="002123C2" w:rsidRDefault="002123C2" w:rsidP="002123C2">
      <w:pPr>
        <w:pStyle w:val="ListParagraph"/>
        <w:tabs>
          <w:tab w:val="left" w:pos="5103"/>
        </w:tabs>
        <w:spacing w:after="0" w:line="240" w:lineRule="auto"/>
        <w:ind w:left="426"/>
        <w:jc w:val="both"/>
        <w:rPr>
          <w:b/>
          <w:bCs/>
        </w:rPr>
      </w:pPr>
    </w:p>
    <w:p w14:paraId="3B90B201" w14:textId="3909B418" w:rsidR="00354510" w:rsidRDefault="00354510" w:rsidP="002123C2">
      <w:pPr>
        <w:pStyle w:val="ListParagraph"/>
        <w:tabs>
          <w:tab w:val="left" w:pos="5103"/>
        </w:tabs>
        <w:spacing w:after="0" w:line="240" w:lineRule="auto"/>
        <w:ind w:left="426"/>
        <w:jc w:val="both"/>
        <w:rPr>
          <w:b/>
          <w:bCs/>
        </w:rPr>
      </w:pPr>
      <w:bookmarkStart w:id="0" w:name="_GoBack"/>
      <w:bookmarkEnd w:id="0"/>
    </w:p>
    <w:p w14:paraId="341ADE5E" w14:textId="77777777" w:rsidR="004D26C6" w:rsidRDefault="000F4803" w:rsidP="004D26C6">
      <w:pPr>
        <w:pStyle w:val="ListParagraph"/>
        <w:numPr>
          <w:ilvl w:val="0"/>
          <w:numId w:val="1"/>
        </w:numPr>
        <w:tabs>
          <w:tab w:val="left" w:pos="5103"/>
        </w:tabs>
        <w:spacing w:after="0" w:line="240" w:lineRule="auto"/>
        <w:ind w:left="426" w:hanging="426"/>
        <w:jc w:val="both"/>
        <w:rPr>
          <w:b/>
          <w:bCs/>
        </w:rPr>
      </w:pPr>
      <w:r w:rsidRPr="002123C2">
        <w:rPr>
          <w:b/>
          <w:bCs/>
        </w:rPr>
        <w:lastRenderedPageBreak/>
        <w:t>Otsustamine</w:t>
      </w:r>
    </w:p>
    <w:p w14:paraId="032CA07B" w14:textId="77777777" w:rsidR="004631FF" w:rsidRPr="00044103" w:rsidRDefault="000F4803" w:rsidP="004631FF">
      <w:pPr>
        <w:pStyle w:val="ListParagraph"/>
        <w:numPr>
          <w:ilvl w:val="1"/>
          <w:numId w:val="1"/>
        </w:numPr>
        <w:tabs>
          <w:tab w:val="left" w:pos="5103"/>
        </w:tabs>
        <w:spacing w:after="0" w:line="240" w:lineRule="auto"/>
        <w:ind w:left="426" w:hanging="426"/>
        <w:jc w:val="both"/>
        <w:rPr>
          <w:b/>
          <w:bCs/>
        </w:rPr>
      </w:pPr>
      <w:r w:rsidRPr="00044103">
        <w:t>Komisjoni vastus taotlusele vormistatakse otsusena ühe kuu jooksul pärast taotluse esitamise tähtaega</w:t>
      </w:r>
      <w:r w:rsidR="004631FF" w:rsidRPr="00044103">
        <w:t>;</w:t>
      </w:r>
    </w:p>
    <w:p w14:paraId="20023353" w14:textId="77777777" w:rsidR="004631FF" w:rsidRPr="00044103" w:rsidRDefault="000F4803" w:rsidP="004631FF">
      <w:pPr>
        <w:pStyle w:val="ListParagraph"/>
        <w:numPr>
          <w:ilvl w:val="1"/>
          <w:numId w:val="1"/>
        </w:numPr>
        <w:tabs>
          <w:tab w:val="left" w:pos="5103"/>
        </w:tabs>
        <w:spacing w:after="0" w:line="240" w:lineRule="auto"/>
        <w:ind w:left="426" w:hanging="426"/>
        <w:jc w:val="both"/>
        <w:rPr>
          <w:b/>
          <w:bCs/>
        </w:rPr>
      </w:pPr>
      <w:r w:rsidRPr="00044103">
        <w:t>Komisjoni otsust ülekantavate kompetentside kohta arvestatakse kutseeksami tulemuste kinnitamisel</w:t>
      </w:r>
      <w:r w:rsidR="004631FF" w:rsidRPr="00044103">
        <w:t>;</w:t>
      </w:r>
    </w:p>
    <w:p w14:paraId="4F37B1ED" w14:textId="77CFD5E3" w:rsidR="004B7E4E" w:rsidRPr="00044103" w:rsidRDefault="004D26C6" w:rsidP="004B7E4E">
      <w:pPr>
        <w:pStyle w:val="ListParagraph"/>
        <w:numPr>
          <w:ilvl w:val="1"/>
          <w:numId w:val="1"/>
        </w:numPr>
        <w:tabs>
          <w:tab w:val="left" w:pos="5103"/>
        </w:tabs>
        <w:spacing w:after="0" w:line="240" w:lineRule="auto"/>
        <w:ind w:left="426" w:hanging="426"/>
        <w:jc w:val="both"/>
        <w:rPr>
          <w:b/>
          <w:bCs/>
        </w:rPr>
      </w:pPr>
      <w:r w:rsidRPr="00044103">
        <w:rPr>
          <w:rFonts w:ascii="Calibri" w:eastAsia="Calibri" w:hAnsi="Calibri" w:cs="Calibri"/>
        </w:rPr>
        <w:t>Otsus taotluse osalise rahuldamise või rahuldamata jätmise kohta peab olema põhjendatud</w:t>
      </w:r>
      <w:r w:rsidR="008A7B99" w:rsidRPr="00044103">
        <w:rPr>
          <w:rFonts w:ascii="Calibri" w:eastAsia="Calibri" w:hAnsi="Calibri" w:cs="Calibri"/>
        </w:rPr>
        <w:t>.</w:t>
      </w:r>
    </w:p>
    <w:p w14:paraId="5693479F" w14:textId="77777777" w:rsidR="00221270" w:rsidRPr="00044103" w:rsidRDefault="004B7E4E" w:rsidP="00221270">
      <w:pPr>
        <w:pStyle w:val="ListParagraph"/>
        <w:numPr>
          <w:ilvl w:val="1"/>
          <w:numId w:val="1"/>
        </w:numPr>
        <w:tabs>
          <w:tab w:val="left" w:pos="5103"/>
        </w:tabs>
        <w:spacing w:after="0" w:line="240" w:lineRule="auto"/>
        <w:ind w:left="426" w:hanging="426"/>
        <w:jc w:val="both"/>
        <w:rPr>
          <w:b/>
          <w:bCs/>
        </w:rPr>
      </w:pPr>
      <w:r w:rsidRPr="00044103">
        <w:t xml:space="preserve">Taotlejat teavitatakse komisjoni otsusest kirjalikku taasesitamist võimaldavas vormis hiljemalt 10 päeva jooksul </w:t>
      </w:r>
      <w:r w:rsidR="001878DB" w:rsidRPr="00044103">
        <w:t xml:space="preserve">peale otsuse </w:t>
      </w:r>
      <w:r w:rsidR="00230F19" w:rsidRPr="00044103">
        <w:t>kinnitamist kutsekomisjonis</w:t>
      </w:r>
      <w:r w:rsidRPr="00044103">
        <w:t>.</w:t>
      </w:r>
    </w:p>
    <w:p w14:paraId="1B43004F" w14:textId="389BFD3F" w:rsidR="00FF5EEF" w:rsidRPr="00044103" w:rsidRDefault="00221270" w:rsidP="00785AA9">
      <w:pPr>
        <w:pStyle w:val="ListParagraph"/>
        <w:numPr>
          <w:ilvl w:val="1"/>
          <w:numId w:val="1"/>
        </w:numPr>
        <w:tabs>
          <w:tab w:val="left" w:pos="5103"/>
        </w:tabs>
        <w:spacing w:after="0" w:line="240" w:lineRule="auto"/>
        <w:ind w:left="426" w:hanging="426"/>
        <w:jc w:val="both"/>
        <w:rPr>
          <w:b/>
          <w:bCs/>
        </w:rPr>
      </w:pPr>
      <w:r w:rsidRPr="00044103">
        <w:t>VÕTA taotlejal on õigus varasemate õpingute ja töökogemuste arvestamisel tehtud otsus vaidlustada lähtuvalt haldusmenetluse seadustikus sätestatud tingimustel ja korras.</w:t>
      </w:r>
    </w:p>
    <w:p w14:paraId="10913ACE" w14:textId="77777777" w:rsidR="00FF5EEF" w:rsidRPr="00FF5EEF" w:rsidRDefault="00FF5EEF" w:rsidP="00FF5EEF">
      <w:pPr>
        <w:pStyle w:val="ListParagraph"/>
        <w:tabs>
          <w:tab w:val="left" w:pos="5103"/>
        </w:tabs>
        <w:spacing w:after="0" w:line="240" w:lineRule="auto"/>
        <w:ind w:left="426"/>
        <w:jc w:val="both"/>
        <w:rPr>
          <w:b/>
          <w:bCs/>
        </w:rPr>
      </w:pPr>
    </w:p>
    <w:p w14:paraId="4CBAB020" w14:textId="2E89AD28" w:rsidR="00785AA9" w:rsidRDefault="00785AA9" w:rsidP="00FF5EEF">
      <w:pPr>
        <w:pStyle w:val="ListParagraph"/>
        <w:numPr>
          <w:ilvl w:val="0"/>
          <w:numId w:val="1"/>
        </w:numPr>
        <w:tabs>
          <w:tab w:val="left" w:pos="5103"/>
        </w:tabs>
        <w:spacing w:after="0" w:line="240" w:lineRule="auto"/>
        <w:ind w:left="426" w:hanging="426"/>
        <w:jc w:val="both"/>
        <w:rPr>
          <w:b/>
          <w:bCs/>
        </w:rPr>
      </w:pPr>
      <w:r w:rsidRPr="00FF5EEF">
        <w:rPr>
          <w:b/>
          <w:bCs/>
        </w:rPr>
        <w:t>Rakendussätted</w:t>
      </w:r>
    </w:p>
    <w:p w14:paraId="29645BFE" w14:textId="095CEA71" w:rsidR="002A548A" w:rsidRDefault="00FF5EEF" w:rsidP="00FF5EEF">
      <w:pPr>
        <w:pStyle w:val="ListParagraph"/>
        <w:numPr>
          <w:ilvl w:val="1"/>
          <w:numId w:val="1"/>
        </w:numPr>
        <w:tabs>
          <w:tab w:val="left" w:pos="5103"/>
        </w:tabs>
        <w:spacing w:after="0" w:line="240" w:lineRule="auto"/>
        <w:jc w:val="both"/>
      </w:pPr>
      <w:r>
        <w:t>Lisad</w:t>
      </w:r>
    </w:p>
    <w:p w14:paraId="4C9AB190" w14:textId="3ECF2BA4" w:rsidR="001D0B01" w:rsidRDefault="00E5761A" w:rsidP="001D0B01">
      <w:pPr>
        <w:pStyle w:val="ListParagraph"/>
        <w:numPr>
          <w:ilvl w:val="2"/>
          <w:numId w:val="1"/>
        </w:numPr>
        <w:tabs>
          <w:tab w:val="left" w:pos="5103"/>
        </w:tabs>
        <w:spacing w:after="0" w:line="240" w:lineRule="auto"/>
        <w:jc w:val="both"/>
      </w:pPr>
      <w:r>
        <w:t>LISA 1</w:t>
      </w:r>
      <w:r w:rsidR="00D7057A">
        <w:t xml:space="preserve"> päästja, tase 4 VÕTA taotluse vorm</w:t>
      </w:r>
    </w:p>
    <w:p w14:paraId="3CE8D138" w14:textId="56DC91EB" w:rsidR="00E5761A" w:rsidRDefault="00E5761A" w:rsidP="001D0B01">
      <w:pPr>
        <w:pStyle w:val="ListParagraph"/>
        <w:numPr>
          <w:ilvl w:val="2"/>
          <w:numId w:val="1"/>
        </w:numPr>
        <w:tabs>
          <w:tab w:val="left" w:pos="5103"/>
        </w:tabs>
        <w:spacing w:after="0" w:line="240" w:lineRule="auto"/>
        <w:jc w:val="both"/>
      </w:pPr>
      <w:r>
        <w:t>LISA 2</w:t>
      </w:r>
      <w:r w:rsidR="00D7057A">
        <w:t xml:space="preserve"> päästemeeskonna juht, tase 5</w:t>
      </w:r>
      <w:r w:rsidR="007F2523">
        <w:t xml:space="preserve"> VÕTA taotluse vorm</w:t>
      </w:r>
    </w:p>
    <w:p w14:paraId="632282BA" w14:textId="72F58A39" w:rsidR="00E5761A" w:rsidRDefault="00E5761A" w:rsidP="001D0B01">
      <w:pPr>
        <w:pStyle w:val="ListParagraph"/>
        <w:numPr>
          <w:ilvl w:val="2"/>
          <w:numId w:val="1"/>
        </w:numPr>
        <w:tabs>
          <w:tab w:val="left" w:pos="5103"/>
        </w:tabs>
        <w:spacing w:after="0" w:line="240" w:lineRule="auto"/>
        <w:jc w:val="both"/>
      </w:pPr>
      <w:r>
        <w:t>LISA 3</w:t>
      </w:r>
      <w:r w:rsidR="007F2523">
        <w:t xml:space="preserve"> päästekorraldaja, tase 4 VÕTA taotluse vorm</w:t>
      </w:r>
    </w:p>
    <w:p w14:paraId="0070A6B2" w14:textId="6E318D3B" w:rsidR="00E5761A" w:rsidRDefault="00E5761A" w:rsidP="001D0B01">
      <w:pPr>
        <w:pStyle w:val="ListParagraph"/>
        <w:numPr>
          <w:ilvl w:val="2"/>
          <w:numId w:val="1"/>
        </w:numPr>
        <w:tabs>
          <w:tab w:val="left" w:pos="5103"/>
        </w:tabs>
        <w:spacing w:after="0" w:line="240" w:lineRule="auto"/>
        <w:jc w:val="both"/>
      </w:pPr>
      <w:r>
        <w:t>LISA 4</w:t>
      </w:r>
      <w:r w:rsidR="007F2523">
        <w:t xml:space="preserve"> päästekorraldaja-logistik, tase 5 VÕTA taotluse vorm</w:t>
      </w:r>
    </w:p>
    <w:p w14:paraId="370450B9" w14:textId="2CFF0313" w:rsidR="00E5761A" w:rsidRDefault="00E5761A" w:rsidP="001D0B01">
      <w:pPr>
        <w:pStyle w:val="ListParagraph"/>
        <w:numPr>
          <w:ilvl w:val="2"/>
          <w:numId w:val="1"/>
        </w:numPr>
        <w:tabs>
          <w:tab w:val="left" w:pos="5103"/>
        </w:tabs>
        <w:spacing w:after="0" w:line="240" w:lineRule="auto"/>
        <w:jc w:val="both"/>
      </w:pPr>
      <w:r>
        <w:t>LISA 5</w:t>
      </w:r>
      <w:r w:rsidR="007F2523">
        <w:t xml:space="preserve"> päästekorraldaja-valvevahetuse juht, tase 6 VÕTA taotluse vorm</w:t>
      </w:r>
    </w:p>
    <w:p w14:paraId="67E0729E" w14:textId="121EE375" w:rsidR="00E5761A" w:rsidRDefault="00E5761A" w:rsidP="001D0B01">
      <w:pPr>
        <w:pStyle w:val="ListParagraph"/>
        <w:numPr>
          <w:ilvl w:val="2"/>
          <w:numId w:val="1"/>
        </w:numPr>
        <w:tabs>
          <w:tab w:val="left" w:pos="5103"/>
        </w:tabs>
        <w:spacing w:after="0" w:line="240" w:lineRule="auto"/>
        <w:jc w:val="both"/>
      </w:pPr>
      <w:r>
        <w:t>LISA 6</w:t>
      </w:r>
      <w:r w:rsidR="007F2523">
        <w:t xml:space="preserve"> demineerija EOD2, tase 4 VÕTA taotluse vorm</w:t>
      </w:r>
    </w:p>
    <w:p w14:paraId="16740094" w14:textId="36EE6A7B" w:rsidR="00E5761A" w:rsidRDefault="00E5761A" w:rsidP="001D0B01">
      <w:pPr>
        <w:pStyle w:val="ListParagraph"/>
        <w:numPr>
          <w:ilvl w:val="2"/>
          <w:numId w:val="1"/>
        </w:numPr>
        <w:tabs>
          <w:tab w:val="left" w:pos="5103"/>
        </w:tabs>
        <w:spacing w:after="0" w:line="240" w:lineRule="auto"/>
        <w:jc w:val="both"/>
      </w:pPr>
      <w:r>
        <w:t>LISA 7</w:t>
      </w:r>
      <w:r w:rsidR="007F2523">
        <w:t xml:space="preserve"> demineerija EOD3, tase 5 VÕTA taotluse vorm</w:t>
      </w:r>
    </w:p>
    <w:p w14:paraId="7BE5C575" w14:textId="1B2D01C2" w:rsidR="00E5761A" w:rsidRDefault="00E5761A" w:rsidP="001D0B01">
      <w:pPr>
        <w:pStyle w:val="ListParagraph"/>
        <w:numPr>
          <w:ilvl w:val="2"/>
          <w:numId w:val="1"/>
        </w:numPr>
        <w:tabs>
          <w:tab w:val="left" w:pos="5103"/>
        </w:tabs>
        <w:spacing w:after="0" w:line="240" w:lineRule="auto"/>
        <w:jc w:val="both"/>
      </w:pPr>
      <w:r>
        <w:t>LISA 8</w:t>
      </w:r>
      <w:r w:rsidR="007F2523">
        <w:t xml:space="preserve"> pommitehnik EOD3+ tase 5 VÕTA taotluse vorm</w:t>
      </w:r>
    </w:p>
    <w:p w14:paraId="5E6A2CF8" w14:textId="701572B4" w:rsidR="00E5761A" w:rsidRDefault="00E5761A" w:rsidP="001D0B01">
      <w:pPr>
        <w:pStyle w:val="ListParagraph"/>
        <w:numPr>
          <w:ilvl w:val="2"/>
          <w:numId w:val="1"/>
        </w:numPr>
        <w:tabs>
          <w:tab w:val="left" w:pos="5103"/>
        </w:tabs>
        <w:spacing w:after="0" w:line="240" w:lineRule="auto"/>
        <w:jc w:val="both"/>
      </w:pPr>
      <w:r>
        <w:t>LISA 9</w:t>
      </w:r>
      <w:r w:rsidR="007F2523">
        <w:t xml:space="preserve"> demineerimisinstruktor, tase 6 VÕTA taotluse vorm</w:t>
      </w:r>
    </w:p>
    <w:p w14:paraId="1B276FEF" w14:textId="534E3960" w:rsidR="002A548A" w:rsidRDefault="002A548A"/>
    <w:sectPr w:rsidR="002A548A" w:rsidSect="00354510">
      <w:headerReference w:type="default" r:id="rId12"/>
      <w:footerReference w:type="default" r:id="rId13"/>
      <w:headerReference w:type="first" r:id="rId14"/>
      <w:footerReference w:type="first" r:id="rId15"/>
      <w:pgSz w:w="11906" w:h="16838" w:code="9"/>
      <w:pgMar w:top="1417" w:right="1417" w:bottom="1417" w:left="1417" w:header="2608"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351F" w14:textId="77777777" w:rsidR="002221A6" w:rsidRDefault="002221A6" w:rsidP="00B71F63">
      <w:pPr>
        <w:spacing w:after="0" w:line="240" w:lineRule="auto"/>
      </w:pPr>
      <w:r>
        <w:separator/>
      </w:r>
    </w:p>
  </w:endnote>
  <w:endnote w:type="continuationSeparator" w:id="0">
    <w:p w14:paraId="2B559E61" w14:textId="77777777" w:rsidR="002221A6" w:rsidRDefault="002221A6" w:rsidP="00B7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Bold">
    <w:altName w:val="Calibri"/>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4E79A60F" w14:paraId="0D4B5F50" w14:textId="77777777" w:rsidTr="4E79A60F">
      <w:tc>
        <w:tcPr>
          <w:tcW w:w="3118" w:type="dxa"/>
        </w:tcPr>
        <w:p w14:paraId="264B2AD0" w14:textId="30639E37" w:rsidR="4E79A60F" w:rsidRDefault="4E79A60F" w:rsidP="4E79A60F">
          <w:pPr>
            <w:pStyle w:val="Header"/>
            <w:ind w:left="-115"/>
          </w:pPr>
        </w:p>
      </w:tc>
      <w:tc>
        <w:tcPr>
          <w:tcW w:w="3118" w:type="dxa"/>
        </w:tcPr>
        <w:p w14:paraId="2C276F8D" w14:textId="671FB022" w:rsidR="4E79A60F" w:rsidRDefault="4E79A60F" w:rsidP="4E79A60F">
          <w:pPr>
            <w:pStyle w:val="Header"/>
            <w:jc w:val="center"/>
          </w:pPr>
        </w:p>
      </w:tc>
      <w:tc>
        <w:tcPr>
          <w:tcW w:w="3118" w:type="dxa"/>
        </w:tcPr>
        <w:p w14:paraId="411B990F" w14:textId="2665118C" w:rsidR="4E79A60F" w:rsidRDefault="4E79A60F" w:rsidP="4E79A60F">
          <w:pPr>
            <w:pStyle w:val="Header"/>
            <w:ind w:right="-115"/>
            <w:jc w:val="right"/>
          </w:pPr>
        </w:p>
      </w:tc>
    </w:tr>
  </w:tbl>
  <w:p w14:paraId="00D7573F" w14:textId="2CA69C2C" w:rsidR="4E79A60F" w:rsidRDefault="4E79A60F" w:rsidP="4E79A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4E79A60F" w14:paraId="5866D573" w14:textId="77777777" w:rsidTr="4E79A60F">
      <w:tc>
        <w:tcPr>
          <w:tcW w:w="3118" w:type="dxa"/>
        </w:tcPr>
        <w:p w14:paraId="7069C9CB" w14:textId="6745769E" w:rsidR="4E79A60F" w:rsidRDefault="4E79A60F" w:rsidP="4E79A60F">
          <w:pPr>
            <w:pStyle w:val="Header"/>
            <w:ind w:left="-115"/>
          </w:pPr>
        </w:p>
      </w:tc>
      <w:tc>
        <w:tcPr>
          <w:tcW w:w="3118" w:type="dxa"/>
        </w:tcPr>
        <w:p w14:paraId="6F771E14" w14:textId="1D1FD9E1" w:rsidR="4E79A60F" w:rsidRDefault="4E79A60F" w:rsidP="4E79A60F">
          <w:pPr>
            <w:pStyle w:val="Header"/>
            <w:jc w:val="center"/>
          </w:pPr>
        </w:p>
      </w:tc>
      <w:tc>
        <w:tcPr>
          <w:tcW w:w="3118" w:type="dxa"/>
        </w:tcPr>
        <w:p w14:paraId="1D3F3380" w14:textId="66870677" w:rsidR="4E79A60F" w:rsidRDefault="4E79A60F" w:rsidP="4E79A60F">
          <w:pPr>
            <w:pStyle w:val="Header"/>
            <w:ind w:right="-115"/>
            <w:jc w:val="right"/>
          </w:pPr>
        </w:p>
      </w:tc>
    </w:tr>
  </w:tbl>
  <w:p w14:paraId="4E46AE6F" w14:textId="080898B2" w:rsidR="4E79A60F" w:rsidRDefault="4E79A60F" w:rsidP="4E79A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8C6C0" w14:textId="77777777" w:rsidR="002221A6" w:rsidRDefault="002221A6" w:rsidP="00B71F63">
      <w:pPr>
        <w:spacing w:after="0" w:line="240" w:lineRule="auto"/>
      </w:pPr>
      <w:r>
        <w:separator/>
      </w:r>
    </w:p>
  </w:footnote>
  <w:footnote w:type="continuationSeparator" w:id="0">
    <w:p w14:paraId="78DED5F1" w14:textId="77777777" w:rsidR="002221A6" w:rsidRDefault="002221A6" w:rsidP="00B7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4E79A60F" w14:paraId="28E68D8E" w14:textId="77777777" w:rsidTr="4E79A60F">
      <w:tc>
        <w:tcPr>
          <w:tcW w:w="3118" w:type="dxa"/>
        </w:tcPr>
        <w:p w14:paraId="53991618" w14:textId="4BC58C61" w:rsidR="4E79A60F" w:rsidRDefault="4E79A60F" w:rsidP="4E79A60F">
          <w:pPr>
            <w:pStyle w:val="Header"/>
            <w:ind w:left="-115"/>
          </w:pPr>
        </w:p>
      </w:tc>
      <w:tc>
        <w:tcPr>
          <w:tcW w:w="3118" w:type="dxa"/>
        </w:tcPr>
        <w:p w14:paraId="70743DF3" w14:textId="67EFCEAB" w:rsidR="4E79A60F" w:rsidRDefault="4E79A60F" w:rsidP="4E79A60F">
          <w:pPr>
            <w:pStyle w:val="Header"/>
            <w:jc w:val="center"/>
          </w:pPr>
        </w:p>
      </w:tc>
      <w:tc>
        <w:tcPr>
          <w:tcW w:w="3118" w:type="dxa"/>
        </w:tcPr>
        <w:p w14:paraId="5E04C50F" w14:textId="08D8BAD2" w:rsidR="4E79A60F" w:rsidRDefault="4E79A60F" w:rsidP="4E79A60F">
          <w:pPr>
            <w:pStyle w:val="Header"/>
            <w:ind w:right="-115"/>
            <w:jc w:val="right"/>
          </w:pPr>
        </w:p>
      </w:tc>
    </w:tr>
  </w:tbl>
  <w:p w14:paraId="661D4793" w14:textId="69F96651" w:rsidR="4E79A60F" w:rsidRDefault="4E79A60F" w:rsidP="4E79A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0133" w14:textId="77777777" w:rsidR="002B4C94" w:rsidRDefault="008233F6">
    <w:pPr>
      <w:pStyle w:val="Header"/>
    </w:pPr>
    <w:r>
      <w:rPr>
        <w:noProof/>
        <w:lang w:eastAsia="et-EE"/>
      </w:rPr>
      <w:drawing>
        <wp:anchor distT="0" distB="0" distL="114300" distR="114300" simplePos="0" relativeHeight="251659264" behindDoc="1" locked="0" layoutInCell="1" allowOverlap="1" wp14:anchorId="7A40E5CA" wp14:editId="26BC765D">
          <wp:simplePos x="0" y="0"/>
          <wp:positionH relativeFrom="margin">
            <wp:align>left</wp:align>
          </wp:positionH>
          <wp:positionV relativeFrom="paragraph">
            <wp:posOffset>-867410</wp:posOffset>
          </wp:positionV>
          <wp:extent cx="2028825" cy="676275"/>
          <wp:effectExtent l="0" t="0" r="9525" b="9525"/>
          <wp:wrapNone/>
          <wp:docPr id="2"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_logo1_hor_white.png"/>
                  <pic:cNvPicPr/>
                </pic:nvPicPr>
                <pic:blipFill>
                  <a:blip r:embed="rId1"/>
                  <a:stretch>
                    <a:fillRect/>
                  </a:stretch>
                </pic:blipFill>
                <pic:spPr>
                  <a:xfrm>
                    <a:off x="0" y="0"/>
                    <a:ext cx="2028825" cy="676275"/>
                  </a:xfrm>
                  <a:prstGeom prst="rect">
                    <a:avLst/>
                  </a:prstGeom>
                </pic:spPr>
              </pic:pic>
            </a:graphicData>
          </a:graphic>
          <wp14:sizeRelH relativeFrom="page">
            <wp14:pctWidth>0</wp14:pctWidth>
          </wp14:sizeRelH>
          <wp14:sizeRelV relativeFrom="page">
            <wp14:pctHeight>0</wp14:pctHeight>
          </wp14:sizeRelV>
        </wp:anchor>
      </w:drawing>
    </w:r>
    <w:r w:rsidR="002E443C">
      <w:rPr>
        <w:noProof/>
        <w:lang w:eastAsia="et-EE"/>
      </w:rPr>
      <w:drawing>
        <wp:anchor distT="0" distB="0" distL="114300" distR="114300" simplePos="0" relativeHeight="251657216" behindDoc="0" locked="0" layoutInCell="1" allowOverlap="1" wp14:anchorId="154CA94C" wp14:editId="07777777">
          <wp:simplePos x="0" y="0"/>
          <wp:positionH relativeFrom="column">
            <wp:posOffset>-824230</wp:posOffset>
          </wp:positionH>
          <wp:positionV relativeFrom="paragraph">
            <wp:posOffset>-1411605</wp:posOffset>
          </wp:positionV>
          <wp:extent cx="7055485" cy="431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548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249E"/>
    <w:multiLevelType w:val="multilevel"/>
    <w:tmpl w:val="5DBC6F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eastAsiaTheme="minorEastAsia" w:cs="Times New Roman" w:hint="default"/>
        <w:b w:val="0"/>
        <w:bCs w:val="0"/>
      </w:rPr>
    </w:lvl>
    <w:lvl w:ilvl="2">
      <w:start w:val="1"/>
      <w:numFmt w:val="decimal"/>
      <w:isLgl/>
      <w:lvlText w:val="%1.%2.%3."/>
      <w:lvlJc w:val="left"/>
      <w:pPr>
        <w:ind w:left="1080" w:hanging="720"/>
      </w:pPr>
      <w:rPr>
        <w:rFonts w:eastAsiaTheme="minorEastAsia" w:cs="Times New Roman" w:hint="default"/>
        <w:b w:val="0"/>
        <w:bCs w:val="0"/>
      </w:rPr>
    </w:lvl>
    <w:lvl w:ilvl="3">
      <w:start w:val="1"/>
      <w:numFmt w:val="decimal"/>
      <w:isLgl/>
      <w:lvlText w:val="%1.%2.%3.%4."/>
      <w:lvlJc w:val="left"/>
      <w:pPr>
        <w:ind w:left="1080" w:hanging="720"/>
      </w:pPr>
      <w:rPr>
        <w:rFonts w:eastAsiaTheme="minorEastAsia" w:cs="Times New Roman" w:hint="default"/>
      </w:rPr>
    </w:lvl>
    <w:lvl w:ilvl="4">
      <w:start w:val="1"/>
      <w:numFmt w:val="decimal"/>
      <w:isLgl/>
      <w:lvlText w:val="%1.%2.%3.%4.%5."/>
      <w:lvlJc w:val="left"/>
      <w:pPr>
        <w:ind w:left="1440" w:hanging="1080"/>
      </w:pPr>
      <w:rPr>
        <w:rFonts w:eastAsiaTheme="minorEastAsia" w:cs="Times New Roman" w:hint="default"/>
      </w:rPr>
    </w:lvl>
    <w:lvl w:ilvl="5">
      <w:start w:val="1"/>
      <w:numFmt w:val="decimal"/>
      <w:isLgl/>
      <w:lvlText w:val="%1.%2.%3.%4.%5.%6."/>
      <w:lvlJc w:val="left"/>
      <w:pPr>
        <w:ind w:left="1440" w:hanging="1080"/>
      </w:pPr>
      <w:rPr>
        <w:rFonts w:eastAsiaTheme="minorEastAsia" w:cs="Times New Roman" w:hint="default"/>
      </w:rPr>
    </w:lvl>
    <w:lvl w:ilvl="6">
      <w:start w:val="1"/>
      <w:numFmt w:val="decimal"/>
      <w:isLgl/>
      <w:lvlText w:val="%1.%2.%3.%4.%5.%6.%7."/>
      <w:lvlJc w:val="left"/>
      <w:pPr>
        <w:ind w:left="1800" w:hanging="1440"/>
      </w:pPr>
      <w:rPr>
        <w:rFonts w:eastAsiaTheme="minorEastAsia" w:cs="Times New Roman" w:hint="default"/>
      </w:rPr>
    </w:lvl>
    <w:lvl w:ilvl="7">
      <w:start w:val="1"/>
      <w:numFmt w:val="decimal"/>
      <w:isLgl/>
      <w:lvlText w:val="%1.%2.%3.%4.%5.%6.%7.%8."/>
      <w:lvlJc w:val="left"/>
      <w:pPr>
        <w:ind w:left="1800" w:hanging="1440"/>
      </w:pPr>
      <w:rPr>
        <w:rFonts w:eastAsiaTheme="minorEastAsia" w:cs="Times New Roman" w:hint="default"/>
      </w:rPr>
    </w:lvl>
    <w:lvl w:ilvl="8">
      <w:start w:val="1"/>
      <w:numFmt w:val="decimal"/>
      <w:isLgl/>
      <w:lvlText w:val="%1.%2.%3.%4.%5.%6.%7.%8.%9."/>
      <w:lvlJc w:val="left"/>
      <w:pPr>
        <w:ind w:left="2160" w:hanging="1800"/>
      </w:pPr>
      <w:rPr>
        <w:rFonts w:eastAsiaTheme="minorEastAsia" w:cs="Times New Roman" w:hint="default"/>
      </w:rPr>
    </w:lvl>
  </w:abstractNum>
  <w:abstractNum w:abstractNumId="1" w15:restartNumberingAfterBreak="0">
    <w:nsid w:val="1F82657C"/>
    <w:multiLevelType w:val="hybridMultilevel"/>
    <w:tmpl w:val="3050B848"/>
    <w:lvl w:ilvl="0" w:tplc="04250001">
      <w:start w:val="1"/>
      <w:numFmt w:val="bullet"/>
      <w:lvlText w:val=""/>
      <w:lvlJc w:val="left"/>
      <w:pPr>
        <w:tabs>
          <w:tab w:val="num" w:pos="360"/>
        </w:tabs>
        <w:ind w:left="360" w:hanging="360"/>
      </w:pPr>
      <w:rPr>
        <w:rFonts w:ascii="Symbol" w:hAnsi="Symbol" w:cs="Symbol" w:hint="default"/>
      </w:rPr>
    </w:lvl>
    <w:lvl w:ilvl="1" w:tplc="04250003">
      <w:start w:val="1"/>
      <w:numFmt w:val="bullet"/>
      <w:lvlText w:val="o"/>
      <w:lvlJc w:val="left"/>
      <w:pPr>
        <w:tabs>
          <w:tab w:val="num" w:pos="1080"/>
        </w:tabs>
        <w:ind w:left="1080" w:hanging="360"/>
      </w:pPr>
      <w:rPr>
        <w:rFonts w:ascii="Courier New" w:hAnsi="Courier New" w:cs="Courier New" w:hint="default"/>
      </w:rPr>
    </w:lvl>
    <w:lvl w:ilvl="2" w:tplc="04250005">
      <w:start w:val="1"/>
      <w:numFmt w:val="bullet"/>
      <w:lvlText w:val=""/>
      <w:lvlJc w:val="left"/>
      <w:pPr>
        <w:tabs>
          <w:tab w:val="num" w:pos="1800"/>
        </w:tabs>
        <w:ind w:left="1800" w:hanging="360"/>
      </w:pPr>
      <w:rPr>
        <w:rFonts w:ascii="Wingdings" w:hAnsi="Wingdings" w:cs="Wingdings" w:hint="default"/>
      </w:rPr>
    </w:lvl>
    <w:lvl w:ilvl="3" w:tplc="04250001">
      <w:start w:val="1"/>
      <w:numFmt w:val="bullet"/>
      <w:lvlText w:val=""/>
      <w:lvlJc w:val="left"/>
      <w:pPr>
        <w:tabs>
          <w:tab w:val="num" w:pos="2520"/>
        </w:tabs>
        <w:ind w:left="2520" w:hanging="360"/>
      </w:pPr>
      <w:rPr>
        <w:rFonts w:ascii="Symbol" w:hAnsi="Symbol" w:cs="Symbol" w:hint="default"/>
      </w:rPr>
    </w:lvl>
    <w:lvl w:ilvl="4" w:tplc="04250003">
      <w:start w:val="1"/>
      <w:numFmt w:val="bullet"/>
      <w:lvlText w:val="o"/>
      <w:lvlJc w:val="left"/>
      <w:pPr>
        <w:tabs>
          <w:tab w:val="num" w:pos="3240"/>
        </w:tabs>
        <w:ind w:left="3240" w:hanging="360"/>
      </w:pPr>
      <w:rPr>
        <w:rFonts w:ascii="Courier New" w:hAnsi="Courier New" w:cs="Courier New" w:hint="default"/>
      </w:rPr>
    </w:lvl>
    <w:lvl w:ilvl="5" w:tplc="04250005">
      <w:start w:val="1"/>
      <w:numFmt w:val="bullet"/>
      <w:lvlText w:val=""/>
      <w:lvlJc w:val="left"/>
      <w:pPr>
        <w:tabs>
          <w:tab w:val="num" w:pos="3960"/>
        </w:tabs>
        <w:ind w:left="3960" w:hanging="360"/>
      </w:pPr>
      <w:rPr>
        <w:rFonts w:ascii="Wingdings" w:hAnsi="Wingdings" w:cs="Wingdings" w:hint="default"/>
      </w:rPr>
    </w:lvl>
    <w:lvl w:ilvl="6" w:tplc="04250001">
      <w:start w:val="1"/>
      <w:numFmt w:val="bullet"/>
      <w:lvlText w:val=""/>
      <w:lvlJc w:val="left"/>
      <w:pPr>
        <w:tabs>
          <w:tab w:val="num" w:pos="4680"/>
        </w:tabs>
        <w:ind w:left="4680" w:hanging="360"/>
      </w:pPr>
      <w:rPr>
        <w:rFonts w:ascii="Symbol" w:hAnsi="Symbol" w:cs="Symbol" w:hint="default"/>
      </w:rPr>
    </w:lvl>
    <w:lvl w:ilvl="7" w:tplc="04250003">
      <w:start w:val="1"/>
      <w:numFmt w:val="bullet"/>
      <w:lvlText w:val="o"/>
      <w:lvlJc w:val="left"/>
      <w:pPr>
        <w:tabs>
          <w:tab w:val="num" w:pos="5400"/>
        </w:tabs>
        <w:ind w:left="5400" w:hanging="360"/>
      </w:pPr>
      <w:rPr>
        <w:rFonts w:ascii="Courier New" w:hAnsi="Courier New" w:cs="Courier New" w:hint="default"/>
      </w:rPr>
    </w:lvl>
    <w:lvl w:ilvl="8" w:tplc="0425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2D2B17F6"/>
    <w:multiLevelType w:val="hybridMultilevel"/>
    <w:tmpl w:val="0A7E07B2"/>
    <w:lvl w:ilvl="0" w:tplc="640CBBB2">
      <w:start w:val="1"/>
      <w:numFmt w:val="decimal"/>
      <w:lvlText w:val="%1."/>
      <w:lvlJc w:val="left"/>
      <w:pPr>
        <w:ind w:left="720" w:hanging="360"/>
      </w:pPr>
      <w:rPr>
        <w:rFonts w:ascii="FreeSansBold" w:eastAsiaTheme="minorHAnsi" w:hAnsi="FreeSansBold" w:cs="FreeSansBold" w:hint="default"/>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5AF26A7"/>
    <w:multiLevelType w:val="multilevel"/>
    <w:tmpl w:val="3B3AB1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F31A44"/>
    <w:multiLevelType w:val="hybridMultilevel"/>
    <w:tmpl w:val="E8603E6A"/>
    <w:lvl w:ilvl="0" w:tplc="15222154">
      <w:start w:val="1"/>
      <w:numFmt w:val="decimal"/>
      <w:lvlText w:val="%1."/>
      <w:lvlJc w:val="left"/>
      <w:pPr>
        <w:ind w:left="461" w:hanging="360"/>
      </w:pPr>
      <w:rPr>
        <w:rFonts w:hint="default"/>
      </w:rPr>
    </w:lvl>
    <w:lvl w:ilvl="1" w:tplc="04250019" w:tentative="1">
      <w:start w:val="1"/>
      <w:numFmt w:val="lowerLetter"/>
      <w:lvlText w:val="%2."/>
      <w:lvlJc w:val="left"/>
      <w:pPr>
        <w:ind w:left="1181" w:hanging="360"/>
      </w:pPr>
    </w:lvl>
    <w:lvl w:ilvl="2" w:tplc="0425001B" w:tentative="1">
      <w:start w:val="1"/>
      <w:numFmt w:val="lowerRoman"/>
      <w:lvlText w:val="%3."/>
      <w:lvlJc w:val="right"/>
      <w:pPr>
        <w:ind w:left="1901" w:hanging="180"/>
      </w:pPr>
    </w:lvl>
    <w:lvl w:ilvl="3" w:tplc="0425000F" w:tentative="1">
      <w:start w:val="1"/>
      <w:numFmt w:val="decimal"/>
      <w:lvlText w:val="%4."/>
      <w:lvlJc w:val="left"/>
      <w:pPr>
        <w:ind w:left="2621" w:hanging="360"/>
      </w:pPr>
    </w:lvl>
    <w:lvl w:ilvl="4" w:tplc="04250019" w:tentative="1">
      <w:start w:val="1"/>
      <w:numFmt w:val="lowerLetter"/>
      <w:lvlText w:val="%5."/>
      <w:lvlJc w:val="left"/>
      <w:pPr>
        <w:ind w:left="3341" w:hanging="360"/>
      </w:pPr>
    </w:lvl>
    <w:lvl w:ilvl="5" w:tplc="0425001B" w:tentative="1">
      <w:start w:val="1"/>
      <w:numFmt w:val="lowerRoman"/>
      <w:lvlText w:val="%6."/>
      <w:lvlJc w:val="right"/>
      <w:pPr>
        <w:ind w:left="4061" w:hanging="180"/>
      </w:pPr>
    </w:lvl>
    <w:lvl w:ilvl="6" w:tplc="0425000F" w:tentative="1">
      <w:start w:val="1"/>
      <w:numFmt w:val="decimal"/>
      <w:lvlText w:val="%7."/>
      <w:lvlJc w:val="left"/>
      <w:pPr>
        <w:ind w:left="4781" w:hanging="360"/>
      </w:pPr>
    </w:lvl>
    <w:lvl w:ilvl="7" w:tplc="04250019" w:tentative="1">
      <w:start w:val="1"/>
      <w:numFmt w:val="lowerLetter"/>
      <w:lvlText w:val="%8."/>
      <w:lvlJc w:val="left"/>
      <w:pPr>
        <w:ind w:left="5501" w:hanging="360"/>
      </w:pPr>
    </w:lvl>
    <w:lvl w:ilvl="8" w:tplc="0425001B" w:tentative="1">
      <w:start w:val="1"/>
      <w:numFmt w:val="lowerRoman"/>
      <w:lvlText w:val="%9."/>
      <w:lvlJc w:val="right"/>
      <w:pPr>
        <w:ind w:left="6221" w:hanging="180"/>
      </w:pPr>
    </w:lvl>
  </w:abstractNum>
  <w:abstractNum w:abstractNumId="5" w15:restartNumberingAfterBreak="0">
    <w:nsid w:val="3CB530B3"/>
    <w:multiLevelType w:val="hybridMultilevel"/>
    <w:tmpl w:val="16D447A0"/>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6" w15:restartNumberingAfterBreak="0">
    <w:nsid w:val="43100CF6"/>
    <w:multiLevelType w:val="multilevel"/>
    <w:tmpl w:val="5DBC6F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eastAsiaTheme="minorEastAsia" w:cs="Times New Roman" w:hint="default"/>
        <w:b w:val="0"/>
        <w:bCs w:val="0"/>
      </w:rPr>
    </w:lvl>
    <w:lvl w:ilvl="2">
      <w:start w:val="1"/>
      <w:numFmt w:val="decimal"/>
      <w:isLgl/>
      <w:lvlText w:val="%1.%2.%3."/>
      <w:lvlJc w:val="left"/>
      <w:pPr>
        <w:ind w:left="1080" w:hanging="720"/>
      </w:pPr>
      <w:rPr>
        <w:rFonts w:eastAsiaTheme="minorEastAsia" w:cs="Times New Roman" w:hint="default"/>
        <w:b w:val="0"/>
        <w:bCs w:val="0"/>
      </w:rPr>
    </w:lvl>
    <w:lvl w:ilvl="3">
      <w:start w:val="1"/>
      <w:numFmt w:val="decimal"/>
      <w:isLgl/>
      <w:lvlText w:val="%1.%2.%3.%4."/>
      <w:lvlJc w:val="left"/>
      <w:pPr>
        <w:ind w:left="1080" w:hanging="720"/>
      </w:pPr>
      <w:rPr>
        <w:rFonts w:eastAsiaTheme="minorEastAsia" w:cs="Times New Roman" w:hint="default"/>
      </w:rPr>
    </w:lvl>
    <w:lvl w:ilvl="4">
      <w:start w:val="1"/>
      <w:numFmt w:val="decimal"/>
      <w:isLgl/>
      <w:lvlText w:val="%1.%2.%3.%4.%5."/>
      <w:lvlJc w:val="left"/>
      <w:pPr>
        <w:ind w:left="1440" w:hanging="1080"/>
      </w:pPr>
      <w:rPr>
        <w:rFonts w:eastAsiaTheme="minorEastAsia" w:cs="Times New Roman" w:hint="default"/>
      </w:rPr>
    </w:lvl>
    <w:lvl w:ilvl="5">
      <w:start w:val="1"/>
      <w:numFmt w:val="decimal"/>
      <w:isLgl/>
      <w:lvlText w:val="%1.%2.%3.%4.%5.%6."/>
      <w:lvlJc w:val="left"/>
      <w:pPr>
        <w:ind w:left="1440" w:hanging="1080"/>
      </w:pPr>
      <w:rPr>
        <w:rFonts w:eastAsiaTheme="minorEastAsia" w:cs="Times New Roman" w:hint="default"/>
      </w:rPr>
    </w:lvl>
    <w:lvl w:ilvl="6">
      <w:start w:val="1"/>
      <w:numFmt w:val="decimal"/>
      <w:isLgl/>
      <w:lvlText w:val="%1.%2.%3.%4.%5.%6.%7."/>
      <w:lvlJc w:val="left"/>
      <w:pPr>
        <w:ind w:left="1800" w:hanging="1440"/>
      </w:pPr>
      <w:rPr>
        <w:rFonts w:eastAsiaTheme="minorEastAsia" w:cs="Times New Roman" w:hint="default"/>
      </w:rPr>
    </w:lvl>
    <w:lvl w:ilvl="7">
      <w:start w:val="1"/>
      <w:numFmt w:val="decimal"/>
      <w:isLgl/>
      <w:lvlText w:val="%1.%2.%3.%4.%5.%6.%7.%8."/>
      <w:lvlJc w:val="left"/>
      <w:pPr>
        <w:ind w:left="1800" w:hanging="1440"/>
      </w:pPr>
      <w:rPr>
        <w:rFonts w:eastAsiaTheme="minorEastAsia" w:cs="Times New Roman" w:hint="default"/>
      </w:rPr>
    </w:lvl>
    <w:lvl w:ilvl="8">
      <w:start w:val="1"/>
      <w:numFmt w:val="decimal"/>
      <w:isLgl/>
      <w:lvlText w:val="%1.%2.%3.%4.%5.%6.%7.%8.%9."/>
      <w:lvlJc w:val="left"/>
      <w:pPr>
        <w:ind w:left="2160" w:hanging="1800"/>
      </w:pPr>
      <w:rPr>
        <w:rFonts w:eastAsiaTheme="minorEastAsia" w:cs="Times New Roman" w:hint="default"/>
      </w:rPr>
    </w:lvl>
  </w:abstractNum>
  <w:abstractNum w:abstractNumId="7" w15:restartNumberingAfterBreak="0">
    <w:nsid w:val="5E2622C0"/>
    <w:multiLevelType w:val="hybridMultilevel"/>
    <w:tmpl w:val="5276EB6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69C20A80"/>
    <w:multiLevelType w:val="multilevel"/>
    <w:tmpl w:val="5DBC6F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eastAsiaTheme="minorEastAsia" w:cs="Times New Roman" w:hint="default"/>
        <w:b w:val="0"/>
        <w:bCs w:val="0"/>
      </w:rPr>
    </w:lvl>
    <w:lvl w:ilvl="2">
      <w:start w:val="1"/>
      <w:numFmt w:val="decimal"/>
      <w:isLgl/>
      <w:lvlText w:val="%1.%2.%3."/>
      <w:lvlJc w:val="left"/>
      <w:pPr>
        <w:ind w:left="1080" w:hanging="720"/>
      </w:pPr>
      <w:rPr>
        <w:rFonts w:eastAsiaTheme="minorEastAsia" w:cs="Times New Roman" w:hint="default"/>
        <w:b w:val="0"/>
        <w:bCs w:val="0"/>
      </w:rPr>
    </w:lvl>
    <w:lvl w:ilvl="3">
      <w:start w:val="1"/>
      <w:numFmt w:val="decimal"/>
      <w:isLgl/>
      <w:lvlText w:val="%1.%2.%3.%4."/>
      <w:lvlJc w:val="left"/>
      <w:pPr>
        <w:ind w:left="1080" w:hanging="720"/>
      </w:pPr>
      <w:rPr>
        <w:rFonts w:eastAsiaTheme="minorEastAsia" w:cs="Times New Roman" w:hint="default"/>
      </w:rPr>
    </w:lvl>
    <w:lvl w:ilvl="4">
      <w:start w:val="1"/>
      <w:numFmt w:val="decimal"/>
      <w:isLgl/>
      <w:lvlText w:val="%1.%2.%3.%4.%5."/>
      <w:lvlJc w:val="left"/>
      <w:pPr>
        <w:ind w:left="1440" w:hanging="1080"/>
      </w:pPr>
      <w:rPr>
        <w:rFonts w:eastAsiaTheme="minorEastAsia" w:cs="Times New Roman" w:hint="default"/>
      </w:rPr>
    </w:lvl>
    <w:lvl w:ilvl="5">
      <w:start w:val="1"/>
      <w:numFmt w:val="decimal"/>
      <w:isLgl/>
      <w:lvlText w:val="%1.%2.%3.%4.%5.%6."/>
      <w:lvlJc w:val="left"/>
      <w:pPr>
        <w:ind w:left="1440" w:hanging="1080"/>
      </w:pPr>
      <w:rPr>
        <w:rFonts w:eastAsiaTheme="minorEastAsia" w:cs="Times New Roman" w:hint="default"/>
      </w:rPr>
    </w:lvl>
    <w:lvl w:ilvl="6">
      <w:start w:val="1"/>
      <w:numFmt w:val="decimal"/>
      <w:isLgl/>
      <w:lvlText w:val="%1.%2.%3.%4.%5.%6.%7."/>
      <w:lvlJc w:val="left"/>
      <w:pPr>
        <w:ind w:left="1800" w:hanging="1440"/>
      </w:pPr>
      <w:rPr>
        <w:rFonts w:eastAsiaTheme="minorEastAsia" w:cs="Times New Roman" w:hint="default"/>
      </w:rPr>
    </w:lvl>
    <w:lvl w:ilvl="7">
      <w:start w:val="1"/>
      <w:numFmt w:val="decimal"/>
      <w:isLgl/>
      <w:lvlText w:val="%1.%2.%3.%4.%5.%6.%7.%8."/>
      <w:lvlJc w:val="left"/>
      <w:pPr>
        <w:ind w:left="1800" w:hanging="1440"/>
      </w:pPr>
      <w:rPr>
        <w:rFonts w:eastAsiaTheme="minorEastAsia" w:cs="Times New Roman" w:hint="default"/>
      </w:rPr>
    </w:lvl>
    <w:lvl w:ilvl="8">
      <w:start w:val="1"/>
      <w:numFmt w:val="decimal"/>
      <w:isLgl/>
      <w:lvlText w:val="%1.%2.%3.%4.%5.%6.%7.%8.%9."/>
      <w:lvlJc w:val="left"/>
      <w:pPr>
        <w:ind w:left="2160" w:hanging="1800"/>
      </w:pPr>
      <w:rPr>
        <w:rFonts w:eastAsiaTheme="minorEastAsia" w:cs="Times New Roman" w:hint="default"/>
      </w:rPr>
    </w:lvl>
  </w:abstractNum>
  <w:abstractNum w:abstractNumId="9" w15:restartNumberingAfterBreak="0">
    <w:nsid w:val="75911B89"/>
    <w:multiLevelType w:val="hybridMultilevel"/>
    <w:tmpl w:val="C206D6B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9"/>
  </w:num>
  <w:num w:numId="4">
    <w:abstractNumId w:val="4"/>
  </w:num>
  <w:num w:numId="5">
    <w:abstractNumId w:val="5"/>
  </w:num>
  <w:num w:numId="6">
    <w:abstractNumId w:val="3"/>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63"/>
    <w:rsid w:val="00005E35"/>
    <w:rsid w:val="00007968"/>
    <w:rsid w:val="0001306E"/>
    <w:rsid w:val="00023680"/>
    <w:rsid w:val="00044103"/>
    <w:rsid w:val="0004594F"/>
    <w:rsid w:val="00045AE2"/>
    <w:rsid w:val="000507A9"/>
    <w:rsid w:val="00050A9E"/>
    <w:rsid w:val="00064B9D"/>
    <w:rsid w:val="00070F8D"/>
    <w:rsid w:val="000754AC"/>
    <w:rsid w:val="0008065C"/>
    <w:rsid w:val="000B6BF5"/>
    <w:rsid w:val="000B7AAB"/>
    <w:rsid w:val="000E73F2"/>
    <w:rsid w:val="000F22FB"/>
    <w:rsid w:val="000F4803"/>
    <w:rsid w:val="001060C8"/>
    <w:rsid w:val="00115966"/>
    <w:rsid w:val="00122400"/>
    <w:rsid w:val="00123BB9"/>
    <w:rsid w:val="0013193E"/>
    <w:rsid w:val="00147733"/>
    <w:rsid w:val="00150C59"/>
    <w:rsid w:val="001643B9"/>
    <w:rsid w:val="0016704E"/>
    <w:rsid w:val="00170CA7"/>
    <w:rsid w:val="001878DB"/>
    <w:rsid w:val="001904F3"/>
    <w:rsid w:val="00196645"/>
    <w:rsid w:val="001B01A3"/>
    <w:rsid w:val="001B2615"/>
    <w:rsid w:val="001B72E6"/>
    <w:rsid w:val="001D0B01"/>
    <w:rsid w:val="001D7289"/>
    <w:rsid w:val="00204515"/>
    <w:rsid w:val="00206ABD"/>
    <w:rsid w:val="002123C2"/>
    <w:rsid w:val="00212E65"/>
    <w:rsid w:val="0022030E"/>
    <w:rsid w:val="00220FD1"/>
    <w:rsid w:val="00221270"/>
    <w:rsid w:val="002221A6"/>
    <w:rsid w:val="00222680"/>
    <w:rsid w:val="00230F19"/>
    <w:rsid w:val="00235F33"/>
    <w:rsid w:val="00236480"/>
    <w:rsid w:val="002373B8"/>
    <w:rsid w:val="00240250"/>
    <w:rsid w:val="00240AE8"/>
    <w:rsid w:val="00251ECA"/>
    <w:rsid w:val="00290EF0"/>
    <w:rsid w:val="00293D75"/>
    <w:rsid w:val="002965C3"/>
    <w:rsid w:val="002A548A"/>
    <w:rsid w:val="002B4C94"/>
    <w:rsid w:val="002E2651"/>
    <w:rsid w:val="002E36EB"/>
    <w:rsid w:val="002E443C"/>
    <w:rsid w:val="002E62E7"/>
    <w:rsid w:val="002F2B02"/>
    <w:rsid w:val="00307B71"/>
    <w:rsid w:val="00313166"/>
    <w:rsid w:val="00320D89"/>
    <w:rsid w:val="00343DB9"/>
    <w:rsid w:val="00354510"/>
    <w:rsid w:val="00355DFE"/>
    <w:rsid w:val="003563B8"/>
    <w:rsid w:val="003626D8"/>
    <w:rsid w:val="00363E66"/>
    <w:rsid w:val="0036672D"/>
    <w:rsid w:val="0036719F"/>
    <w:rsid w:val="00370C43"/>
    <w:rsid w:val="00371294"/>
    <w:rsid w:val="00394565"/>
    <w:rsid w:val="003B2682"/>
    <w:rsid w:val="003B7D4A"/>
    <w:rsid w:val="003C1A4B"/>
    <w:rsid w:val="003D0E91"/>
    <w:rsid w:val="003D4312"/>
    <w:rsid w:val="003D6679"/>
    <w:rsid w:val="003E4527"/>
    <w:rsid w:val="003E4E5C"/>
    <w:rsid w:val="003F380F"/>
    <w:rsid w:val="003F5322"/>
    <w:rsid w:val="003F5BE1"/>
    <w:rsid w:val="003F785F"/>
    <w:rsid w:val="004076AD"/>
    <w:rsid w:val="004332AC"/>
    <w:rsid w:val="00443996"/>
    <w:rsid w:val="00450A9E"/>
    <w:rsid w:val="0045463F"/>
    <w:rsid w:val="004631FF"/>
    <w:rsid w:val="00463A82"/>
    <w:rsid w:val="004672E8"/>
    <w:rsid w:val="004732E4"/>
    <w:rsid w:val="004753DF"/>
    <w:rsid w:val="004854BA"/>
    <w:rsid w:val="00487B01"/>
    <w:rsid w:val="00493025"/>
    <w:rsid w:val="00497FAE"/>
    <w:rsid w:val="004B7E4E"/>
    <w:rsid w:val="004C153F"/>
    <w:rsid w:val="004C5411"/>
    <w:rsid w:val="004D2343"/>
    <w:rsid w:val="004D26C6"/>
    <w:rsid w:val="004D3EC3"/>
    <w:rsid w:val="004D5882"/>
    <w:rsid w:val="004D6309"/>
    <w:rsid w:val="004F4014"/>
    <w:rsid w:val="005112A2"/>
    <w:rsid w:val="00511923"/>
    <w:rsid w:val="00512EC6"/>
    <w:rsid w:val="005313CF"/>
    <w:rsid w:val="005665AB"/>
    <w:rsid w:val="00575129"/>
    <w:rsid w:val="00581B13"/>
    <w:rsid w:val="005834D1"/>
    <w:rsid w:val="00583CC2"/>
    <w:rsid w:val="005A15B5"/>
    <w:rsid w:val="005C37D1"/>
    <w:rsid w:val="005D0D38"/>
    <w:rsid w:val="005E4514"/>
    <w:rsid w:val="005F4B5E"/>
    <w:rsid w:val="00602118"/>
    <w:rsid w:val="00620221"/>
    <w:rsid w:val="006444FC"/>
    <w:rsid w:val="00651EB1"/>
    <w:rsid w:val="00652767"/>
    <w:rsid w:val="006575C0"/>
    <w:rsid w:val="00661476"/>
    <w:rsid w:val="00671E84"/>
    <w:rsid w:val="00682519"/>
    <w:rsid w:val="006A027C"/>
    <w:rsid w:val="006B27DA"/>
    <w:rsid w:val="006B2F52"/>
    <w:rsid w:val="006C502A"/>
    <w:rsid w:val="006C7874"/>
    <w:rsid w:val="006E2924"/>
    <w:rsid w:val="007026DA"/>
    <w:rsid w:val="00710CC5"/>
    <w:rsid w:val="00714254"/>
    <w:rsid w:val="00732C16"/>
    <w:rsid w:val="00741D0B"/>
    <w:rsid w:val="00751A79"/>
    <w:rsid w:val="00762A53"/>
    <w:rsid w:val="00766B27"/>
    <w:rsid w:val="00785AA9"/>
    <w:rsid w:val="00786DCE"/>
    <w:rsid w:val="007B3BFD"/>
    <w:rsid w:val="007B78E5"/>
    <w:rsid w:val="007C4432"/>
    <w:rsid w:val="007D381D"/>
    <w:rsid w:val="007D40F7"/>
    <w:rsid w:val="007D440C"/>
    <w:rsid w:val="007F2523"/>
    <w:rsid w:val="007F2CF9"/>
    <w:rsid w:val="007F35FD"/>
    <w:rsid w:val="008007BB"/>
    <w:rsid w:val="008233F6"/>
    <w:rsid w:val="00832398"/>
    <w:rsid w:val="00840E1E"/>
    <w:rsid w:val="00846C81"/>
    <w:rsid w:val="0085064B"/>
    <w:rsid w:val="00853D35"/>
    <w:rsid w:val="00853FDC"/>
    <w:rsid w:val="0086073A"/>
    <w:rsid w:val="00872EDC"/>
    <w:rsid w:val="00874341"/>
    <w:rsid w:val="008753AC"/>
    <w:rsid w:val="008776F5"/>
    <w:rsid w:val="008967CB"/>
    <w:rsid w:val="008A7B99"/>
    <w:rsid w:val="008B50AE"/>
    <w:rsid w:val="008B6304"/>
    <w:rsid w:val="008C2B41"/>
    <w:rsid w:val="008F506D"/>
    <w:rsid w:val="009015C6"/>
    <w:rsid w:val="0091342F"/>
    <w:rsid w:val="009243D5"/>
    <w:rsid w:val="0093438D"/>
    <w:rsid w:val="00937158"/>
    <w:rsid w:val="009505B1"/>
    <w:rsid w:val="00950B5A"/>
    <w:rsid w:val="0096564F"/>
    <w:rsid w:val="009A2D08"/>
    <w:rsid w:val="009A7B19"/>
    <w:rsid w:val="009D06C5"/>
    <w:rsid w:val="009D7F5A"/>
    <w:rsid w:val="009E461C"/>
    <w:rsid w:val="009F00FD"/>
    <w:rsid w:val="009F3C2F"/>
    <w:rsid w:val="009F5030"/>
    <w:rsid w:val="00A15DFD"/>
    <w:rsid w:val="00A21A7A"/>
    <w:rsid w:val="00A3549D"/>
    <w:rsid w:val="00A36E8D"/>
    <w:rsid w:val="00A37F19"/>
    <w:rsid w:val="00A726EB"/>
    <w:rsid w:val="00A75E14"/>
    <w:rsid w:val="00A81A7B"/>
    <w:rsid w:val="00A82DF3"/>
    <w:rsid w:val="00A95EDE"/>
    <w:rsid w:val="00AB4298"/>
    <w:rsid w:val="00AB562E"/>
    <w:rsid w:val="00AD43B5"/>
    <w:rsid w:val="00AD523A"/>
    <w:rsid w:val="00B039F4"/>
    <w:rsid w:val="00B30DCD"/>
    <w:rsid w:val="00B41097"/>
    <w:rsid w:val="00B5038C"/>
    <w:rsid w:val="00B50D61"/>
    <w:rsid w:val="00B57860"/>
    <w:rsid w:val="00B57EC6"/>
    <w:rsid w:val="00B71F63"/>
    <w:rsid w:val="00B775AB"/>
    <w:rsid w:val="00B80A70"/>
    <w:rsid w:val="00B84E08"/>
    <w:rsid w:val="00B947B1"/>
    <w:rsid w:val="00BA6778"/>
    <w:rsid w:val="00BB479E"/>
    <w:rsid w:val="00BB4E7E"/>
    <w:rsid w:val="00BD0E63"/>
    <w:rsid w:val="00BD5603"/>
    <w:rsid w:val="00BE017F"/>
    <w:rsid w:val="00BE3CB7"/>
    <w:rsid w:val="00BE425E"/>
    <w:rsid w:val="00BF5234"/>
    <w:rsid w:val="00BF6796"/>
    <w:rsid w:val="00C02087"/>
    <w:rsid w:val="00C02327"/>
    <w:rsid w:val="00C02F52"/>
    <w:rsid w:val="00C0714E"/>
    <w:rsid w:val="00C360AF"/>
    <w:rsid w:val="00C47A69"/>
    <w:rsid w:val="00C57F05"/>
    <w:rsid w:val="00C669A4"/>
    <w:rsid w:val="00C715A9"/>
    <w:rsid w:val="00C738CB"/>
    <w:rsid w:val="00C76964"/>
    <w:rsid w:val="00C900A8"/>
    <w:rsid w:val="00C90760"/>
    <w:rsid w:val="00CA49F0"/>
    <w:rsid w:val="00CA7D74"/>
    <w:rsid w:val="00CC7C51"/>
    <w:rsid w:val="00CF16BA"/>
    <w:rsid w:val="00D2000A"/>
    <w:rsid w:val="00D312C5"/>
    <w:rsid w:val="00D31AF0"/>
    <w:rsid w:val="00D33304"/>
    <w:rsid w:val="00D35AFB"/>
    <w:rsid w:val="00D45735"/>
    <w:rsid w:val="00D55510"/>
    <w:rsid w:val="00D606C8"/>
    <w:rsid w:val="00D6698F"/>
    <w:rsid w:val="00D7057A"/>
    <w:rsid w:val="00D809EA"/>
    <w:rsid w:val="00D94B71"/>
    <w:rsid w:val="00DA1216"/>
    <w:rsid w:val="00DA145E"/>
    <w:rsid w:val="00DA378A"/>
    <w:rsid w:val="00DA3C4E"/>
    <w:rsid w:val="00DA45F1"/>
    <w:rsid w:val="00DB3B63"/>
    <w:rsid w:val="00DF6FF7"/>
    <w:rsid w:val="00E101FD"/>
    <w:rsid w:val="00E141CC"/>
    <w:rsid w:val="00E14E0D"/>
    <w:rsid w:val="00E26174"/>
    <w:rsid w:val="00E2712B"/>
    <w:rsid w:val="00E43285"/>
    <w:rsid w:val="00E45ED4"/>
    <w:rsid w:val="00E5761A"/>
    <w:rsid w:val="00E60332"/>
    <w:rsid w:val="00E62AE5"/>
    <w:rsid w:val="00E67645"/>
    <w:rsid w:val="00E67EBF"/>
    <w:rsid w:val="00E7002A"/>
    <w:rsid w:val="00E716C7"/>
    <w:rsid w:val="00E9537F"/>
    <w:rsid w:val="00E9694B"/>
    <w:rsid w:val="00EA31F8"/>
    <w:rsid w:val="00EA5EE7"/>
    <w:rsid w:val="00ED0A30"/>
    <w:rsid w:val="00ED5F60"/>
    <w:rsid w:val="00ED77DB"/>
    <w:rsid w:val="00EE19E2"/>
    <w:rsid w:val="00EF15F6"/>
    <w:rsid w:val="00F10EE1"/>
    <w:rsid w:val="00F17752"/>
    <w:rsid w:val="00F37367"/>
    <w:rsid w:val="00F52F42"/>
    <w:rsid w:val="00F54EBE"/>
    <w:rsid w:val="00F63C3D"/>
    <w:rsid w:val="00F63DD1"/>
    <w:rsid w:val="00F642D4"/>
    <w:rsid w:val="00F75AD6"/>
    <w:rsid w:val="00F75EE4"/>
    <w:rsid w:val="00F82D7A"/>
    <w:rsid w:val="00F92C4E"/>
    <w:rsid w:val="00F94F8F"/>
    <w:rsid w:val="00FA07C6"/>
    <w:rsid w:val="00FD09A5"/>
    <w:rsid w:val="00FD51F6"/>
    <w:rsid w:val="00FE01B0"/>
    <w:rsid w:val="00FE6D8E"/>
    <w:rsid w:val="00FF2C4B"/>
    <w:rsid w:val="00FF5EEF"/>
    <w:rsid w:val="00FF72BF"/>
    <w:rsid w:val="10F93AD7"/>
    <w:rsid w:val="4E79A60F"/>
    <w:rsid w:val="7A414228"/>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22E7B9"/>
  <w14:defaultImageDpi w14:val="0"/>
  <w15:docId w15:val="{4D860AD4-DCCC-4475-8371-979344BD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t-E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71F63"/>
    <w:rPr>
      <w:rFonts w:cs="Times New Roman"/>
    </w:rPr>
  </w:style>
  <w:style w:type="paragraph" w:styleId="Footer">
    <w:name w:val="footer"/>
    <w:basedOn w:val="Normal"/>
    <w:link w:val="FooterChar"/>
    <w:uiPriority w:val="99"/>
    <w:unhideWhenUsed/>
    <w:rsid w:val="00B71F6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71F63"/>
    <w:rPr>
      <w:rFonts w:cs="Times New Roman"/>
    </w:rPr>
  </w:style>
  <w:style w:type="paragraph" w:styleId="BalloonText">
    <w:name w:val="Balloon Text"/>
    <w:basedOn w:val="Normal"/>
    <w:link w:val="BalloonTextChar"/>
    <w:uiPriority w:val="99"/>
    <w:semiHidden/>
    <w:unhideWhenUsed/>
    <w:rsid w:val="00B7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F63"/>
    <w:rPr>
      <w:rFonts w:ascii="Tahoma" w:hAnsi="Tahoma" w:cs="Tahoma"/>
      <w:sz w:val="16"/>
      <w:szCs w:val="16"/>
    </w:rPr>
  </w:style>
  <w:style w:type="character" w:styleId="Hyperlink">
    <w:name w:val="Hyperlink"/>
    <w:basedOn w:val="DefaultParagraphFont"/>
    <w:uiPriority w:val="99"/>
    <w:unhideWhenUsed/>
    <w:rsid w:val="0001306E"/>
    <w:rPr>
      <w:rFonts w:cs="Times New Roman"/>
      <w:color w:val="0000FF" w:themeColor="hyperlink"/>
      <w:u w:val="single"/>
    </w:rPr>
  </w:style>
  <w:style w:type="paragraph" w:styleId="Title">
    <w:name w:val="Title"/>
    <w:basedOn w:val="Normal"/>
    <w:link w:val="TitleChar"/>
    <w:uiPriority w:val="99"/>
    <w:qFormat/>
    <w:rsid w:val="003F5322"/>
    <w:pPr>
      <w:spacing w:after="0" w:line="240" w:lineRule="auto"/>
      <w:ind w:right="4366"/>
      <w:jc w:val="both"/>
    </w:pPr>
    <w:rPr>
      <w:rFonts w:ascii="Times New Roman" w:hAnsi="Times New Roman"/>
      <w:b/>
      <w:bCs/>
      <w:sz w:val="24"/>
      <w:szCs w:val="24"/>
      <w:lang w:eastAsia="en-US"/>
    </w:rPr>
  </w:style>
  <w:style w:type="character" w:customStyle="1" w:styleId="TitleChar">
    <w:name w:val="Title Char"/>
    <w:basedOn w:val="DefaultParagraphFont"/>
    <w:link w:val="Title"/>
    <w:uiPriority w:val="99"/>
    <w:locked/>
    <w:rsid w:val="003F5322"/>
    <w:rPr>
      <w:rFonts w:ascii="Times New Roman" w:hAnsi="Times New Roman" w:cs="Times New Roman"/>
      <w:b/>
      <w:bCs/>
      <w:sz w:val="24"/>
      <w:szCs w:val="24"/>
      <w:lang w:val="x-none" w:eastAsia="en-US"/>
    </w:rPr>
  </w:style>
  <w:style w:type="paragraph" w:styleId="ListParagraph">
    <w:name w:val="List Paragraph"/>
    <w:basedOn w:val="Normal"/>
    <w:uiPriority w:val="34"/>
    <w:qFormat/>
    <w:rsid w:val="003F5322"/>
    <w:pPr>
      <w:ind w:left="720"/>
      <w:contextualSpacing/>
    </w:pPr>
  </w:style>
  <w:style w:type="paragraph" w:styleId="Date">
    <w:name w:val="Date"/>
    <w:basedOn w:val="Normal"/>
    <w:next w:val="Normal"/>
    <w:link w:val="DateChar"/>
    <w:uiPriority w:val="99"/>
    <w:rsid w:val="00BB4E7E"/>
    <w:pPr>
      <w:autoSpaceDE w:val="0"/>
      <w:autoSpaceDN w:val="0"/>
      <w:spacing w:after="0" w:line="240" w:lineRule="auto"/>
      <w:jc w:val="both"/>
    </w:pPr>
    <w:rPr>
      <w:rFonts w:ascii="Times New Roman" w:hAnsi="Times New Roman"/>
      <w:sz w:val="24"/>
      <w:szCs w:val="24"/>
      <w:lang w:eastAsia="en-US"/>
    </w:rPr>
  </w:style>
  <w:style w:type="character" w:customStyle="1" w:styleId="DateChar">
    <w:name w:val="Date Char"/>
    <w:basedOn w:val="DefaultParagraphFont"/>
    <w:link w:val="Date"/>
    <w:uiPriority w:val="99"/>
    <w:locked/>
    <w:rsid w:val="00BB4E7E"/>
    <w:rPr>
      <w:rFonts w:ascii="Times New Roman" w:hAnsi="Times New Roman" w:cs="Times New Roman"/>
      <w:sz w:val="24"/>
      <w:szCs w:val="24"/>
      <w:lang w:val="x-none"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55DFE"/>
    <w:rPr>
      <w:color w:val="605E5C"/>
      <w:shd w:val="clear" w:color="auto" w:fill="E1DFDD"/>
    </w:rPr>
  </w:style>
  <w:style w:type="character" w:styleId="CommentReference">
    <w:name w:val="annotation reference"/>
    <w:basedOn w:val="DefaultParagraphFont"/>
    <w:uiPriority w:val="99"/>
    <w:semiHidden/>
    <w:unhideWhenUsed/>
    <w:rsid w:val="00E60332"/>
    <w:rPr>
      <w:sz w:val="16"/>
      <w:szCs w:val="16"/>
    </w:rPr>
  </w:style>
  <w:style w:type="paragraph" w:styleId="CommentText">
    <w:name w:val="annotation text"/>
    <w:basedOn w:val="Normal"/>
    <w:link w:val="CommentTextChar"/>
    <w:uiPriority w:val="99"/>
    <w:semiHidden/>
    <w:unhideWhenUsed/>
    <w:rsid w:val="00E60332"/>
    <w:pPr>
      <w:spacing w:line="240" w:lineRule="auto"/>
    </w:pPr>
    <w:rPr>
      <w:sz w:val="20"/>
      <w:szCs w:val="20"/>
    </w:rPr>
  </w:style>
  <w:style w:type="character" w:customStyle="1" w:styleId="CommentTextChar">
    <w:name w:val="Comment Text Char"/>
    <w:basedOn w:val="DefaultParagraphFont"/>
    <w:link w:val="CommentText"/>
    <w:uiPriority w:val="99"/>
    <w:semiHidden/>
    <w:rsid w:val="00E60332"/>
    <w:rPr>
      <w:sz w:val="20"/>
      <w:szCs w:val="20"/>
    </w:rPr>
  </w:style>
  <w:style w:type="paragraph" w:styleId="CommentSubject">
    <w:name w:val="annotation subject"/>
    <w:basedOn w:val="CommentText"/>
    <w:next w:val="CommentText"/>
    <w:link w:val="CommentSubjectChar"/>
    <w:uiPriority w:val="99"/>
    <w:semiHidden/>
    <w:unhideWhenUsed/>
    <w:rsid w:val="00E60332"/>
    <w:rPr>
      <w:b/>
      <w:bCs/>
    </w:rPr>
  </w:style>
  <w:style w:type="character" w:customStyle="1" w:styleId="CommentSubjectChar">
    <w:name w:val="Comment Subject Char"/>
    <w:basedOn w:val="CommentTextChar"/>
    <w:link w:val="CommentSubject"/>
    <w:uiPriority w:val="99"/>
    <w:semiHidden/>
    <w:rsid w:val="00E60332"/>
    <w:rPr>
      <w:b/>
      <w:bCs/>
      <w:sz w:val="20"/>
      <w:szCs w:val="20"/>
    </w:rPr>
  </w:style>
  <w:style w:type="paragraph" w:customStyle="1" w:styleId="Default">
    <w:name w:val="Default"/>
    <w:rsid w:val="009505B1"/>
    <w:pPr>
      <w:autoSpaceDE w:val="0"/>
      <w:autoSpaceDN w:val="0"/>
      <w:adjustRightInd w:val="0"/>
      <w:spacing w:after="0" w:line="240" w:lineRule="auto"/>
    </w:pPr>
    <w:rPr>
      <w:rFonts w:ascii="Times New Roman" w:eastAsiaTheme="minorHAnsi" w:hAnsi="Times New Roman"/>
      <w:color w:val="000000"/>
      <w:sz w:val="24"/>
      <w:szCs w:val="24"/>
      <w:lang w:eastAsia="en-US"/>
    </w:rPr>
  </w:style>
  <w:style w:type="paragraph" w:styleId="NoSpacing">
    <w:name w:val="No Spacing"/>
    <w:uiPriority w:val="99"/>
    <w:qFormat/>
    <w:rsid w:val="002A548A"/>
    <w:pPr>
      <w:spacing w:after="0" w:line="240" w:lineRule="auto"/>
    </w:pPr>
    <w:rPr>
      <w:rFonts w:ascii="Calibri" w:eastAsia="Times New Roman"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sekaitse.e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931512963C704387A722BBE8029B60" ma:contentTypeVersion="12" ma:contentTypeDescription="Loo uus dokument" ma:contentTypeScope="" ma:versionID="7d59a00ad034a2026fe436176b65d84a">
  <xsd:schema xmlns:xsd="http://www.w3.org/2001/XMLSchema" xmlns:xs="http://www.w3.org/2001/XMLSchema" xmlns:p="http://schemas.microsoft.com/office/2006/metadata/properties" xmlns:ns3="30ff644b-f09b-4fa4-82d3-aa4ce1288687" xmlns:ns4="9bc44652-fea2-4d55-8b56-d7f4873361fd" targetNamespace="http://schemas.microsoft.com/office/2006/metadata/properties" ma:root="true" ma:fieldsID="2025450e4739bd1328723898aab085c9" ns3:_="" ns4:_="">
    <xsd:import namespace="30ff644b-f09b-4fa4-82d3-aa4ce1288687"/>
    <xsd:import namespace="9bc44652-fea2-4d55-8b56-d7f4873361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f644b-f09b-4fa4-82d3-aa4ce1288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44652-fea2-4d55-8b56-d7f4873361fd"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element name="SharingHintHash" ma:index="16"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6BC0-3D4E-43C1-AF12-D6810E5785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F46F4C-A7EA-4386-94AC-C4950E711417}">
  <ds:schemaRefs>
    <ds:schemaRef ds:uri="http://schemas.microsoft.com/sharepoint/v3/contenttype/forms"/>
  </ds:schemaRefs>
</ds:datastoreItem>
</file>

<file path=customXml/itemProps3.xml><?xml version="1.0" encoding="utf-8"?>
<ds:datastoreItem xmlns:ds="http://schemas.openxmlformats.org/officeDocument/2006/customXml" ds:itemID="{D27F839D-16AC-4FEC-921F-754354024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f644b-f09b-4fa4-82d3-aa4ce1288687"/>
    <ds:schemaRef ds:uri="9bc44652-fea2-4d55-8b56-d7f487336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A1D84-38E6-4F25-8BBF-4BD49FE5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874</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Sille</dc:creator>
  <cp:keywords/>
  <dc:description/>
  <cp:lastModifiedBy>Regina Kaasik</cp:lastModifiedBy>
  <cp:revision>43</cp:revision>
  <cp:lastPrinted>2016-04-25T11:53:00Z</cp:lastPrinted>
  <dcterms:created xsi:type="dcterms:W3CDTF">2021-12-16T19:37:00Z</dcterms:created>
  <dcterms:modified xsi:type="dcterms:W3CDTF">2021-12-23T10:50:00Z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{regDateTime}</vt:lpwstr>
  </property>
  <property fmtid="{D5CDD505-2E9C-101B-9397-08002B2CF9AE}" pid="3" name="delta_regNumber">
    <vt:lpwstr>{regNumber}</vt:lpwstr>
  </property>
  <property fmtid="{D5CDD505-2E9C-101B-9397-08002B2CF9AE}" pid="4" name="ContentTypeId">
    <vt:lpwstr>0x010100D0931512963C704387A722BBE8029B60</vt:lpwstr>
  </property>
</Properties>
</file>