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p w:rsidR="000B44A5" w:rsidRDefault="00246ACF" w14:paraId="6C6AE855" w14:textId="77777777">
      <w:pPr>
        <w:spacing w:after="417" w:line="259" w:lineRule="auto"/>
        <w:ind w:left="0" w:firstLine="0"/>
        <w:jc w:val="left"/>
      </w:pPr>
      <w:r>
        <w:t xml:space="preserve"> </w:t>
      </w:r>
    </w:p>
    <w:p w:rsidR="00D16887" w:rsidP="00D16887" w:rsidRDefault="00246ACF" w14:paraId="5F11D1F2" w14:textId="3E0EB286">
      <w:pPr>
        <w:spacing w:after="0" w:line="259" w:lineRule="auto"/>
        <w:ind w:left="10" w:right="-12" w:hanging="10"/>
        <w:jc w:val="right"/>
      </w:pPr>
      <w:r>
        <w:t xml:space="preserve">CONFIRMED </w:t>
      </w:r>
      <w:r w:rsidR="00D16887">
        <w:t>w</w:t>
      </w:r>
      <w:r>
        <w:t>ith</w:t>
      </w:r>
    </w:p>
    <w:p w:rsidR="00D16887" w:rsidRDefault="00246ACF" w14:paraId="6A4630D5" w14:textId="77777777">
      <w:pPr>
        <w:spacing w:after="0" w:line="259" w:lineRule="auto"/>
        <w:ind w:left="10" w:right="-12" w:hanging="10"/>
        <w:jc w:val="right"/>
      </w:pPr>
      <w:r>
        <w:t xml:space="preserve"> the minutes of the meeting of </w:t>
      </w:r>
    </w:p>
    <w:p w:rsidR="00D16887" w:rsidRDefault="00D16887" w14:paraId="34A950EC" w14:textId="0FB3F9B6">
      <w:pPr>
        <w:spacing w:after="0" w:line="259" w:lineRule="auto"/>
        <w:ind w:left="10" w:right="-12" w:hanging="10"/>
        <w:jc w:val="right"/>
      </w:pPr>
      <w:r>
        <w:t xml:space="preserve">No. 1.1-7/29 of </w:t>
      </w:r>
      <w:r w:rsidR="00246ACF">
        <w:t xml:space="preserve">the rectorate of </w:t>
      </w:r>
    </w:p>
    <w:p w:rsidR="000B44A5" w:rsidRDefault="00D16887" w14:paraId="677C8D4E" w14:textId="17516E15">
      <w:pPr>
        <w:spacing w:after="0" w:line="259" w:lineRule="auto"/>
        <w:ind w:left="10" w:right="-12" w:hanging="10"/>
        <w:jc w:val="right"/>
      </w:pPr>
      <w:r>
        <w:t xml:space="preserve">the </w:t>
      </w:r>
      <w:r w:rsidR="00246ACF">
        <w:t xml:space="preserve">Estonian Academy of Security Sciences </w:t>
      </w:r>
    </w:p>
    <w:p w:rsidR="000B44A5" w:rsidRDefault="00246ACF" w14:paraId="3045E844" w14:textId="43CA3CC8">
      <w:pPr>
        <w:spacing w:after="0" w:line="239" w:lineRule="auto"/>
        <w:ind w:left="6942" w:hanging="811"/>
        <w:jc w:val="left"/>
      </w:pPr>
      <w:r>
        <w:t xml:space="preserve"> </w:t>
      </w:r>
    </w:p>
    <w:p w:rsidR="000B44A5" w:rsidRDefault="00246ACF" w14:paraId="04EC4702" w14:textId="77777777">
      <w:pPr>
        <w:spacing w:after="158" w:line="259" w:lineRule="auto"/>
        <w:ind w:left="45" w:firstLine="0"/>
        <w:jc w:val="center"/>
      </w:pPr>
      <w:r>
        <w:rPr>
          <w:b/>
          <w:bCs/>
        </w:rPr>
        <w:t xml:space="preserve"> </w:t>
      </w:r>
    </w:p>
    <w:p w:rsidR="000B44A5" w:rsidRDefault="00246ACF" w14:paraId="776CC415" w14:textId="32D1F30E">
      <w:pPr>
        <w:spacing w:after="195" w:line="259" w:lineRule="auto"/>
        <w:ind w:left="1450" w:right="1405" w:firstLine="0"/>
        <w:jc w:val="center"/>
      </w:pPr>
      <w:r>
        <w:rPr>
          <w:b/>
          <w:bCs/>
        </w:rPr>
        <w:t>Principles for guaranteeing the quality of continuing education</w:t>
      </w:r>
      <w:r w:rsidR="00D16887">
        <w:rPr>
          <w:b/>
          <w:bCs/>
        </w:rPr>
        <w:t xml:space="preserve"> at</w:t>
      </w:r>
      <w:r>
        <w:rPr>
          <w:b/>
          <w:bCs/>
        </w:rPr>
        <w:t xml:space="preserve"> the Estonian Academy of Security Sciences  </w:t>
      </w:r>
    </w:p>
    <w:p w:rsidR="000B44A5" w:rsidRDefault="00246ACF" w14:paraId="22AB47DA" w14:noSpellErr="1" w14:textId="0291000D">
      <w:pPr>
        <w:numPr>
          <w:ilvl w:val="0"/>
          <w:numId w:val="1"/>
        </w:numPr>
        <w:ind w:hanging="283"/>
        <w:rPr/>
      </w:pPr>
      <w:r w:rsidR="43A32D8B">
        <w:rPr/>
        <w:t xml:space="preserve">Upon providing </w:t>
      </w:r>
      <w:r w:rsidR="43A32D8B">
        <w:rPr/>
        <w:t xml:space="preserve">high quality </w:t>
      </w:r>
      <w:r w:rsidR="43A32D8B">
        <w:rPr/>
        <w:t xml:space="preserve">continuing education, the Estonian Academy of Security Sciences relies on the Adult Education Act, the continuing education standard, the principles for organising continuing education at the Academy, procedure of collecting and considering feedback, principles of pricing continuing education, development and research projects, and the procedure of motivating and recognising employees. </w:t>
      </w:r>
    </w:p>
    <w:p w:rsidR="000B44A5" w:rsidRDefault="00246ACF" w14:paraId="1FF0312B" w14:textId="632F987C">
      <w:pPr>
        <w:numPr>
          <w:ilvl w:val="0"/>
          <w:numId w:val="1"/>
        </w:numPr>
        <w:ind w:hanging="283"/>
      </w:pPr>
      <w:r>
        <w:t>The organisation of continuing education training at the Academy is netw</w:t>
      </w:r>
      <w:r w:rsidR="00D16887">
        <w:t>ork-</w:t>
      </w:r>
      <w:r>
        <w:t>based</w:t>
      </w:r>
      <w:r w:rsidR="00D16887">
        <w:t>, therefore</w:t>
      </w:r>
      <w:r>
        <w:t xml:space="preserve"> involving the employees of colleges, the institute and the Centre for Continuing Education. It provides comprehensive approach and quality</w:t>
      </w:r>
      <w:r w:rsidR="00D16887">
        <w:t>,</w:t>
      </w:r>
      <w:r>
        <w:t xml:space="preserve"> and therefore keeps the conceptual development of speciality-related curricula and the support of the study process as close to the specialists as possible. </w:t>
      </w:r>
    </w:p>
    <w:p w:rsidR="000B44A5" w:rsidRDefault="00246ACF" w14:paraId="5C9AF039" w14:textId="57A78005">
      <w:pPr>
        <w:numPr>
          <w:ilvl w:val="0"/>
          <w:numId w:val="1"/>
        </w:numPr>
        <w:ind w:hanging="283"/>
      </w:pPr>
      <w:r>
        <w:t>Organisation of continuing education is a process during which different training activities (training and development programmes, seminars, online courses, info</w:t>
      </w:r>
      <w:r w:rsidR="00D16887">
        <w:t>rmation days and public lecture</w:t>
      </w:r>
      <w:r>
        <w:t xml:space="preserve">s) are planned and </w:t>
      </w:r>
      <w:r w:rsidR="00D16887">
        <w:t>conducted.</w:t>
      </w:r>
      <w:r>
        <w:t xml:space="preserve"> </w:t>
      </w:r>
    </w:p>
    <w:p w:rsidR="000B44A5" w:rsidRDefault="00246ACF" w14:paraId="3EFE9DFD" w14:noSpellErr="1" w14:textId="2575DBFF">
      <w:pPr>
        <w:numPr>
          <w:ilvl w:val="0"/>
          <w:numId w:val="1"/>
        </w:numPr>
        <w:spacing w:after="0"/>
        <w:ind w:hanging="283"/>
        <w:rPr/>
      </w:pPr>
      <w:r w:rsidR="43A32D8B">
        <w:rPr/>
        <w:t xml:space="preserve">The process of organising continuing education training at the Academy consists of </w:t>
      </w:r>
      <w:r w:rsidR="43A32D8B">
        <w:rPr/>
        <w:t>establishing</w:t>
      </w:r>
      <w:r w:rsidR="43A32D8B">
        <w:rPr/>
        <w:t xml:space="preserve"> the need for training, planning the training, and curriculum development, organisation of the training, assessing the training activities and results and analysis, developing and improving the activities (drawing 1).  </w:t>
      </w:r>
    </w:p>
    <w:p w:rsidR="000B44A5" w:rsidRDefault="00246ACF" w14:paraId="48FFC03C" w14:noSpellErr="1" w14:textId="3DBA5FAE">
      <w:pPr>
        <w:spacing w:after="146" w:line="259" w:lineRule="auto"/>
        <w:ind w:left="268" w:firstLine="0"/>
        <w:jc w:val="left"/>
      </w:pPr>
      <w:r w:rsidR="43A32D8B">
        <w:rPr/>
        <w:t>Detailed description of the training process is brought</w:t>
      </w:r>
      <w:r w:rsidR="43A32D8B">
        <w:rPr/>
        <w:t xml:space="preserve"> in the guidelines for organising trainings.  </w:t>
      </w:r>
    </w:p>
    <w:p w:rsidR="000B44A5" w:rsidRDefault="00246ACF" w14:paraId="167EA906" w14:noSpellErr="1" w14:textId="728EEA4E">
      <w:pPr>
        <w:numPr>
          <w:ilvl w:val="0"/>
          <w:numId w:val="1"/>
        </w:numPr>
        <w:ind w:hanging="283"/>
        <w:rPr/>
      </w:pPr>
      <w:r w:rsidR="43A32D8B">
        <w:rPr/>
        <w:t xml:space="preserve">The organisation of the study process and the quality of the content is in the responsibility of the college organising the training or </w:t>
      </w:r>
      <w:r w:rsidR="43A32D8B">
        <w:rPr/>
        <w:t xml:space="preserve">of </w:t>
      </w:r>
      <w:r w:rsidR="43A32D8B">
        <w:rPr/>
        <w:t xml:space="preserve">the Centre for Continuing Education.  </w:t>
      </w:r>
    </w:p>
    <w:p w:rsidR="000B44A5" w:rsidRDefault="00246ACF" w14:paraId="1426FBE3" w14:textId="367E27B8">
      <w:pPr>
        <w:numPr>
          <w:ilvl w:val="0"/>
          <w:numId w:val="1"/>
        </w:numPr>
        <w:spacing w:after="147" w:line="259" w:lineRule="auto"/>
        <w:ind w:hanging="283"/>
      </w:pPr>
      <w:r>
        <w:t>In order to guarantee quality</w:t>
      </w:r>
      <w:r w:rsidR="00D16887">
        <w:t>,</w:t>
      </w:r>
      <w:r>
        <w:t xml:space="preserve"> the Academy: </w:t>
      </w:r>
    </w:p>
    <w:p w:rsidR="000B44A5" w:rsidRDefault="00246ACF" w14:paraId="3699E97D" w14:textId="5884E2D0">
      <w:pPr>
        <w:numPr>
          <w:ilvl w:val="1"/>
          <w:numId w:val="1"/>
        </w:numPr>
        <w:ind w:hanging="425"/>
      </w:pPr>
      <w:r>
        <w:t xml:space="preserve">contributes to synergy in cooperation, values partnership and the interests of all parties involved; </w:t>
      </w:r>
    </w:p>
    <w:p w:rsidR="000B44A5" w:rsidRDefault="00246ACF" w14:paraId="499F38D3" w14:noSpellErr="1" w14:textId="5A9EBC59">
      <w:pPr>
        <w:numPr>
          <w:ilvl w:val="1"/>
          <w:numId w:val="1"/>
        </w:numPr>
        <w:spacing w:after="34" w:line="359" w:lineRule="auto"/>
        <w:ind w:hanging="425"/>
        <w:rPr/>
      </w:pPr>
      <w:r w:rsidR="43A32D8B">
        <w:rPr/>
        <w:t xml:space="preserve">when planning the training activities, </w:t>
      </w:r>
      <w:r w:rsidR="43A32D8B">
        <w:rPr/>
        <w:t xml:space="preserve">it </w:t>
      </w:r>
      <w:r w:rsidR="43A32D8B">
        <w:rPr/>
        <w:t>always considers the needs of the concrete customer, when developing the curriculum, i</w:t>
      </w:r>
      <w:r w:rsidR="43A32D8B">
        <w:rPr/>
        <w:t>t i</w:t>
      </w:r>
      <w:r w:rsidR="43A32D8B">
        <w:rPr/>
        <w:t xml:space="preserve">nvolves representatives of the contracting authority; </w:t>
      </w:r>
    </w:p>
    <w:p w:rsidR="000B44A5" w:rsidRDefault="00246ACF" w14:paraId="7C53DD60" w14:textId="29165720">
      <w:pPr>
        <w:numPr>
          <w:ilvl w:val="1"/>
          <w:numId w:val="1"/>
        </w:numPr>
        <w:ind w:hanging="425"/>
      </w:pPr>
      <w:r>
        <w:t>creates the necessary prerequisites and conditions for studying</w:t>
      </w:r>
      <w:r w:rsidR="00D16887">
        <w:t>,</w:t>
      </w:r>
      <w:r>
        <w:t xml:space="preserve"> and continuously modernises the learning environment and materials; </w:t>
      </w:r>
    </w:p>
    <w:p w:rsidR="000B44A5" w:rsidRDefault="00246ACF" w14:paraId="3860AD34" w14:textId="0CC1F6B8">
      <w:pPr>
        <w:numPr>
          <w:ilvl w:val="1"/>
          <w:numId w:val="1"/>
        </w:numPr>
        <w:spacing w:after="1029"/>
        <w:ind w:hanging="425"/>
      </w:pPr>
      <w:r>
        <w:t>uses activating, versatile and appropriate methods of</w:t>
      </w:r>
      <w:r w:rsidR="00D16887">
        <w:t xml:space="preserve"> adult education and creates an</w:t>
      </w:r>
      <w:r>
        <w:t xml:space="preserve"> open environment that supports training and development;  </w:t>
      </w:r>
    </w:p>
    <w:p w:rsidR="000B44A5" w:rsidRDefault="00246ACF" w14:paraId="6FE16B25" w14:textId="77777777">
      <w:pPr>
        <w:spacing w:after="0" w:line="259" w:lineRule="auto"/>
        <w:ind w:left="10" w:right="-12" w:hanging="10"/>
        <w:jc w:val="right"/>
      </w:pPr>
      <w:r>
        <w:lastRenderedPageBreak/>
        <w:t xml:space="preserve">1 </w:t>
      </w:r>
    </w:p>
    <w:p w:rsidR="000B44A5" w:rsidRDefault="00246ACF" w14:paraId="35D860AE" w14:textId="77777777">
      <w:pPr>
        <w:spacing w:after="0" w:line="259" w:lineRule="auto"/>
        <w:ind w:left="0" w:firstLine="0"/>
        <w:jc w:val="left"/>
      </w:pPr>
      <w:r>
        <w:t xml:space="preserve"> </w:t>
      </w:r>
    </w:p>
    <w:p w:rsidR="000B44A5" w:rsidRDefault="00246ACF" w14:paraId="4901BEF7" w14:textId="77777777">
      <w:pPr>
        <w:spacing w:after="451" w:line="259" w:lineRule="auto"/>
        <w:ind w:left="0" w:firstLine="0"/>
        <w:jc w:val="left"/>
      </w:pPr>
      <w:r>
        <w:t xml:space="preserve"> </w:t>
      </w:r>
    </w:p>
    <w:p w:rsidR="000B44A5" w:rsidRDefault="00246ACF" w14:paraId="6307D5B5" w14:noSpellErr="1" w14:textId="64F3070A">
      <w:pPr>
        <w:numPr>
          <w:ilvl w:val="1"/>
          <w:numId w:val="1"/>
        </w:numPr>
        <w:ind w:hanging="425"/>
        <w:rPr/>
      </w:pPr>
      <w:r w:rsidR="43A32D8B">
        <w:rPr/>
        <w:t>uses qualified lecturers, experts and practitioners who keep themselves updated with the newest knowhow, continuously develop themselves by participating in training</w:t>
      </w:r>
      <w:r w:rsidR="43A32D8B">
        <w:rPr/>
        <w:t xml:space="preserve"> sessions</w:t>
      </w:r>
      <w:r w:rsidR="43A32D8B">
        <w:rPr/>
        <w:t xml:space="preserve">, seminars and conferences that take place both in Estonia and abroad;      </w:t>
      </w:r>
    </w:p>
    <w:p w:rsidR="000B44A5" w:rsidRDefault="00246ACF" w14:paraId="3E9E61A3" w14:textId="71838383">
      <w:pPr>
        <w:numPr>
          <w:ilvl w:val="1"/>
          <w:numId w:val="1"/>
        </w:numPr>
        <w:ind w:hanging="425"/>
      </w:pPr>
      <w:r>
        <w:t>develops learning and assessment methods by also implementing the</w:t>
      </w:r>
      <w:r w:rsidR="00D16887">
        <w:t xml:space="preserve"> principles of the </w:t>
      </w:r>
      <w:r>
        <w:t xml:space="preserve">accreditation of prior and experiential learning; </w:t>
      </w:r>
    </w:p>
    <w:p w:rsidR="000B44A5" w:rsidRDefault="00246ACF" w14:paraId="5D147EBC" w14:textId="488C808C">
      <w:pPr>
        <w:numPr>
          <w:ilvl w:val="1"/>
          <w:numId w:val="1"/>
        </w:numPr>
        <w:ind w:hanging="425"/>
      </w:pPr>
      <w:r>
        <w:t xml:space="preserve">continuously and systematically analyses and develops the content of curricula, their </w:t>
      </w:r>
      <w:r w:rsidR="00D16887">
        <w:t>structure</w:t>
      </w:r>
      <w:r>
        <w:t xml:space="preserve"> and the study methods </w:t>
      </w:r>
      <w:r w:rsidR="00D16887">
        <w:t>applied</w:t>
      </w:r>
      <w:r>
        <w:t xml:space="preserve">; </w:t>
      </w:r>
    </w:p>
    <w:p w:rsidR="000B44A5" w:rsidRDefault="00246ACF" w14:paraId="764EC7F0" w14:textId="39A05D60">
      <w:pPr>
        <w:numPr>
          <w:ilvl w:val="1"/>
          <w:numId w:val="1"/>
        </w:numPr>
        <w:spacing w:after="34" w:line="359" w:lineRule="auto"/>
        <w:ind w:hanging="425"/>
      </w:pPr>
      <w:r>
        <w:t xml:space="preserve">guarantees </w:t>
      </w:r>
      <w:r w:rsidR="00D16887">
        <w:t xml:space="preserve">the </w:t>
      </w:r>
      <w:r>
        <w:t>organisation of trainings</w:t>
      </w:r>
      <w:r w:rsidR="00D16887">
        <w:t xml:space="preserve"> is of high quality</w:t>
      </w:r>
      <w:r>
        <w:t xml:space="preserve"> </w:t>
      </w:r>
      <w:r w:rsidR="00D16887">
        <w:t>–</w:t>
      </w:r>
      <w:r>
        <w:t xml:space="preserve"> knows, follows and explains the conditions needed for creating </w:t>
      </w:r>
      <w:r w:rsidR="0095105D">
        <w:t>a development-friendly environment;</w:t>
      </w:r>
      <w:r>
        <w:t xml:space="preserve"> </w:t>
      </w:r>
    </w:p>
    <w:p w:rsidR="000B44A5" w:rsidRDefault="00246ACF" w14:paraId="475933A1" w14:textId="77777777">
      <w:pPr>
        <w:numPr>
          <w:ilvl w:val="1"/>
          <w:numId w:val="1"/>
        </w:numPr>
        <w:ind w:hanging="425"/>
      </w:pPr>
      <w:r>
        <w:t xml:space="preserve">continuously monitors the fulfilling of the continuing education related activities and quality requirements, councils and supports curriculum development;  </w:t>
      </w:r>
    </w:p>
    <w:p w:rsidR="000B44A5" w:rsidP="43A32D8B" w:rsidRDefault="00246ACF" w14:noSpellErr="1" w14:paraId="151A5EF2" w14:textId="03C1BC96">
      <w:pPr>
        <w:numPr>
          <w:ilvl w:val="1"/>
          <w:numId w:val="1"/>
        </w:numPr>
        <w:ind w:hanging="425"/>
        <w:rPr/>
      </w:pPr>
      <w:r w:rsidR="43A32D8B">
        <w:rPr/>
        <w:t xml:space="preserve">regularly collects and analyses feedback collected from trainees, employees and other target and interest groups, and takes the results into consideration when developing curricula, conducting continuing education training etc.; </w:t>
      </w:r>
    </w:p>
    <w:p w:rsidR="000B44A5" w:rsidP="43A32D8B" w:rsidRDefault="00246ACF" w14:paraId="441E81A1" w14:noSpellErr="1" w14:textId="09EE09AD">
      <w:pPr>
        <w:ind w:left="268" w:hanging="0"/>
      </w:pPr>
      <w:r w:rsidR="43A32D8B">
        <w:rPr/>
        <w:t>6.11</w:t>
      </w:r>
      <w:r w:rsidR="43A32D8B">
        <w:rPr/>
        <w:t xml:space="preserve"> develops</w:t>
      </w:r>
      <w:r w:rsidR="43A32D8B">
        <w:rPr/>
        <w:t xml:space="preserve"> the international dimension of continuing education. </w:t>
      </w:r>
    </w:p>
    <w:p w:rsidR="000B44A5" w:rsidRDefault="00246ACF" w14:paraId="615FC4AB" w14:textId="77777777">
      <w:pPr>
        <w:numPr>
          <w:ilvl w:val="0"/>
          <w:numId w:val="1"/>
        </w:numPr>
        <w:spacing w:after="0" w:line="359" w:lineRule="auto"/>
        <w:ind w:hanging="283"/>
      </w:pPr>
      <w:r>
        <w:t xml:space="preserve">The Academy recognises its employees and structural units for developing continuing education, increasing the quality of learning and popularising the domain. </w:t>
      </w:r>
    </w:p>
    <w:p w:rsidR="000B44A5" w:rsidRDefault="00246ACF" w14:paraId="3208C364" w14:textId="77777777">
      <w:pPr>
        <w:spacing w:after="0" w:line="259" w:lineRule="auto"/>
        <w:ind w:left="0" w:firstLine="0"/>
        <w:jc w:val="left"/>
      </w:pPr>
      <w:r>
        <w:t xml:space="preserve"> </w:t>
      </w:r>
    </w:p>
    <w:p w:rsidR="000B44A5" w:rsidRDefault="00246ACF" w14:paraId="153CA30E" w14:textId="426E7F13">
      <w:pPr>
        <w:spacing w:after="0" w:line="259" w:lineRule="auto"/>
        <w:ind w:left="0" w:firstLine="0"/>
        <w:jc w:val="left"/>
      </w:pPr>
      <w:bookmarkStart w:name="_GoBack" w:id="0"/>
      <w:bookmarkEnd w:id="0"/>
      <w:r>
        <w:t xml:space="preserve"> </w:t>
      </w:r>
      <w:r w:rsidR="0095105D">
        <w:rPr>
          <w:noProof/>
        </w:rPr>
        <w:drawing>
          <wp:inline distT="0" distB="0" distL="0" distR="0" wp14:anchorId="240DD6A4" wp14:editId="6A43551D">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B44A5" w:rsidRDefault="000B44A5" w14:paraId="52480DC0" w14:textId="4055691D">
      <w:pPr>
        <w:spacing w:after="6" w:line="259" w:lineRule="auto"/>
        <w:ind w:left="2155" w:firstLine="0"/>
        <w:jc w:val="left"/>
      </w:pPr>
    </w:p>
    <w:p w:rsidR="000B44A5" w:rsidRDefault="00246ACF" w14:paraId="31446B66" w14:textId="77777777">
      <w:pPr>
        <w:spacing w:after="0" w:line="259" w:lineRule="auto"/>
        <w:ind w:left="0" w:firstLine="0"/>
      </w:pPr>
      <w:r>
        <w:t xml:space="preserve">Drawing 1. The process of organising continuing education training activities </w:t>
      </w:r>
    </w:p>
    <w:p w:rsidR="000B44A5" w:rsidP="00246ACF" w:rsidRDefault="00246ACF" w14:paraId="28D8EA11" w14:textId="77777777">
      <w:pPr>
        <w:spacing w:after="1857" w:line="259" w:lineRule="auto"/>
        <w:ind w:left="0" w:firstLine="0"/>
        <w:jc w:val="left"/>
      </w:pPr>
      <w:r>
        <w:t xml:space="preserve"> </w:t>
      </w:r>
    </w:p>
    <w:sectPr w:rsidR="000B44A5">
      <w:pgSz w:w="11906" w:h="16838" w:orient="portrait"/>
      <w:pgMar w:top="749" w:right="1412" w:bottom="70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7124"/>
    <w:multiLevelType w:val="multilevel"/>
    <w:tmpl w:val="7196F4F6"/>
    <w:lvl w:ilvl="0">
      <w:start w:val="1"/>
      <w:numFmt w:val="decimal"/>
      <w:lvlText w:val="%1."/>
      <w:lvlJc w:val="left"/>
      <w:pPr>
        <w:ind w:left="28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start w:val="1"/>
      <w:numFmt w:val="decimal"/>
      <w:lvlText w:val="%1.%2"/>
      <w:lvlJc w:val="left"/>
      <w:pPr>
        <w:ind w:left="69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36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208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80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52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24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96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68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A5"/>
    <w:rsid w:val="0001510E"/>
    <w:rsid w:val="000B44A5"/>
    <w:rsid w:val="00246ACF"/>
    <w:rsid w:val="00400FD8"/>
    <w:rsid w:val="0095105D"/>
    <w:rsid w:val="00A62B2C"/>
    <w:rsid w:val="00D16887"/>
    <w:rsid w:val="00E52655"/>
    <w:rsid w:val="43A3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CE206"/>
  <w15:docId w15:val="{09AF6C26-01AB-4C63-A25B-C3D68678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spacing w:after="27" w:line="365" w:lineRule="auto"/>
      <w:ind w:left="435" w:hanging="435"/>
      <w:jc w:val="both"/>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diagramColors" Target="diagrams/colors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diagramQuickStyle" Target="diagrams/quickStyle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diagramLayout" Target="diagrams/layout1.xml" Id="rId6" /><Relationship Type="http://schemas.openxmlformats.org/officeDocument/2006/relationships/theme" Target="theme/theme1.xml" Id="rId11" /><Relationship Type="http://schemas.openxmlformats.org/officeDocument/2006/relationships/diagramData" Target="diagrams/data1.xml" Id="rId5" /><Relationship Type="http://schemas.openxmlformats.org/officeDocument/2006/relationships/fontTable" Target="fontTable.xml" Id="rId10" /><Relationship Type="http://schemas.openxmlformats.org/officeDocument/2006/relationships/webSettings" Target="webSettings.xml" Id="rId4" /><Relationship Type="http://schemas.microsoft.com/office/2007/relationships/diagramDrawing" Target="diagrams/drawing1.xml" Id="rId9" /><Relationship Type="http://schemas.openxmlformats.org/officeDocument/2006/relationships/customXml" Target="../customXml/item3.xml" Id="rId14" /></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3B5FC6-88D3-480B-B81F-95E69D5FFF16}" type="doc">
      <dgm:prSet loTypeId="urn:microsoft.com/office/officeart/2005/8/layout/cycle8" loCatId="cycle" qsTypeId="urn:microsoft.com/office/officeart/2005/8/quickstyle/simple1" qsCatId="simple" csTypeId="urn:microsoft.com/office/officeart/2005/8/colors/accent5_2" csCatId="accent5" phldr="1"/>
      <dgm:spPr/>
    </dgm:pt>
    <dgm:pt modelId="{1106E6AB-31B8-4AEF-8EF1-BFF33C27325A}">
      <dgm:prSet phldrT="[Text]"/>
      <dgm:spPr/>
      <dgm:t>
        <a:bodyPr/>
        <a:lstStyle/>
        <a:p>
          <a:r>
            <a:rPr lang="et-EE"/>
            <a:t>Planning of training activities and curriculum development</a:t>
          </a:r>
          <a:endParaRPr lang="en-US"/>
        </a:p>
      </dgm:t>
    </dgm:pt>
    <dgm:pt modelId="{844E6CA7-C5AB-45DB-815C-98E2C85B1AD5}" type="parTrans" cxnId="{F8671C25-93BB-4CA1-A573-D9158D0E3183}">
      <dgm:prSet/>
      <dgm:spPr/>
      <dgm:t>
        <a:bodyPr/>
        <a:lstStyle/>
        <a:p>
          <a:endParaRPr lang="en-US"/>
        </a:p>
      </dgm:t>
    </dgm:pt>
    <dgm:pt modelId="{6ED8354E-2513-4729-AA11-32AC78FA51CB}" type="sibTrans" cxnId="{F8671C25-93BB-4CA1-A573-D9158D0E3183}">
      <dgm:prSet/>
      <dgm:spPr/>
      <dgm:t>
        <a:bodyPr/>
        <a:lstStyle/>
        <a:p>
          <a:endParaRPr lang="en-US"/>
        </a:p>
      </dgm:t>
    </dgm:pt>
    <dgm:pt modelId="{D8680C17-8C87-4726-A2F1-C89FCF8E4745}">
      <dgm:prSet phldrT="[Text]"/>
      <dgm:spPr/>
      <dgm:t>
        <a:bodyPr/>
        <a:lstStyle/>
        <a:p>
          <a:r>
            <a:rPr lang="et-EE"/>
            <a:t>Organisation of training activities</a:t>
          </a:r>
          <a:endParaRPr lang="en-US"/>
        </a:p>
      </dgm:t>
    </dgm:pt>
    <dgm:pt modelId="{2D0F87A4-E199-4162-8C4E-DD9241FF254D}" type="parTrans" cxnId="{9F3BF84D-96E3-43B7-A61D-B42AEF7E4E6B}">
      <dgm:prSet/>
      <dgm:spPr/>
      <dgm:t>
        <a:bodyPr/>
        <a:lstStyle/>
        <a:p>
          <a:endParaRPr lang="en-US"/>
        </a:p>
      </dgm:t>
    </dgm:pt>
    <dgm:pt modelId="{7C4B0D6C-C948-4D0D-B942-ADED6393765A}" type="sibTrans" cxnId="{9F3BF84D-96E3-43B7-A61D-B42AEF7E4E6B}">
      <dgm:prSet/>
      <dgm:spPr/>
      <dgm:t>
        <a:bodyPr/>
        <a:lstStyle/>
        <a:p>
          <a:endParaRPr lang="en-US"/>
        </a:p>
      </dgm:t>
    </dgm:pt>
    <dgm:pt modelId="{771EDFF2-5445-4974-8191-D4290C979972}">
      <dgm:prSet phldrT="[Text]"/>
      <dgm:spPr/>
      <dgm:t>
        <a:bodyPr/>
        <a:lstStyle/>
        <a:p>
          <a:r>
            <a:rPr lang="et-EE"/>
            <a:t>Evaluation and analysis of training activities and the results thereof</a:t>
          </a:r>
          <a:endParaRPr lang="en-US"/>
        </a:p>
      </dgm:t>
    </dgm:pt>
    <dgm:pt modelId="{06BF831A-1183-4209-A209-8F604432D0B5}" type="parTrans" cxnId="{A83FB8B1-F88A-48A9-A139-65ECF0A4CC9A}">
      <dgm:prSet/>
      <dgm:spPr/>
      <dgm:t>
        <a:bodyPr/>
        <a:lstStyle/>
        <a:p>
          <a:endParaRPr lang="en-US"/>
        </a:p>
      </dgm:t>
    </dgm:pt>
    <dgm:pt modelId="{DB999F0C-471E-4360-A931-C9AE518878F0}" type="sibTrans" cxnId="{A83FB8B1-F88A-48A9-A139-65ECF0A4CC9A}">
      <dgm:prSet/>
      <dgm:spPr/>
      <dgm:t>
        <a:bodyPr/>
        <a:lstStyle/>
        <a:p>
          <a:endParaRPr lang="en-US"/>
        </a:p>
      </dgm:t>
    </dgm:pt>
    <dgm:pt modelId="{91AABA02-125F-45E9-9F33-E480434D54AD}">
      <dgm:prSet phldrT="[Text]"/>
      <dgm:spPr/>
      <dgm:t>
        <a:bodyPr/>
        <a:lstStyle/>
        <a:p>
          <a:r>
            <a:rPr lang="et-EE"/>
            <a:t>Supplementing and improving of the activities</a:t>
          </a:r>
          <a:endParaRPr lang="en-US"/>
        </a:p>
      </dgm:t>
    </dgm:pt>
    <dgm:pt modelId="{7744B772-1DE1-4E67-91C7-CB759E2D80D1}" type="parTrans" cxnId="{5D351C22-A420-4165-82FD-928D55A6E066}">
      <dgm:prSet/>
      <dgm:spPr/>
      <dgm:t>
        <a:bodyPr/>
        <a:lstStyle/>
        <a:p>
          <a:endParaRPr lang="en-US"/>
        </a:p>
      </dgm:t>
    </dgm:pt>
    <dgm:pt modelId="{0CC64FBA-28EA-48FF-B9F0-AE9E068D2472}" type="sibTrans" cxnId="{5D351C22-A420-4165-82FD-928D55A6E066}">
      <dgm:prSet/>
      <dgm:spPr/>
      <dgm:t>
        <a:bodyPr/>
        <a:lstStyle/>
        <a:p>
          <a:endParaRPr lang="en-US"/>
        </a:p>
      </dgm:t>
    </dgm:pt>
    <dgm:pt modelId="{0C15F671-53F1-4F89-904C-7E62DA24F33B}">
      <dgm:prSet phldrT="[Text]"/>
      <dgm:spPr/>
      <dgm:t>
        <a:bodyPr/>
        <a:lstStyle/>
        <a:p>
          <a:r>
            <a:rPr lang="et-EE"/>
            <a:t>Defining the need for training</a:t>
          </a:r>
          <a:endParaRPr lang="en-US"/>
        </a:p>
      </dgm:t>
    </dgm:pt>
    <dgm:pt modelId="{3C58B253-C0A4-4EDE-951F-F935213B32DD}" type="parTrans" cxnId="{B7CA2EC9-2C99-459F-B77B-8F6665277C56}">
      <dgm:prSet/>
      <dgm:spPr/>
      <dgm:t>
        <a:bodyPr/>
        <a:lstStyle/>
        <a:p>
          <a:endParaRPr lang="en-US"/>
        </a:p>
      </dgm:t>
    </dgm:pt>
    <dgm:pt modelId="{5581C63E-2B43-46C1-9994-694219133EAE}" type="sibTrans" cxnId="{B7CA2EC9-2C99-459F-B77B-8F6665277C56}">
      <dgm:prSet/>
      <dgm:spPr/>
      <dgm:t>
        <a:bodyPr/>
        <a:lstStyle/>
        <a:p>
          <a:endParaRPr lang="en-US"/>
        </a:p>
      </dgm:t>
    </dgm:pt>
    <dgm:pt modelId="{698E1C1D-0740-4FD0-81EB-6C107CDDBE6C}" type="pres">
      <dgm:prSet presAssocID="{D13B5FC6-88D3-480B-B81F-95E69D5FFF16}" presName="compositeShape" presStyleCnt="0">
        <dgm:presLayoutVars>
          <dgm:chMax val="7"/>
          <dgm:dir/>
          <dgm:resizeHandles val="exact"/>
        </dgm:presLayoutVars>
      </dgm:prSet>
      <dgm:spPr/>
    </dgm:pt>
    <dgm:pt modelId="{474E7A60-84A0-4389-8C07-D50DF88918D5}" type="pres">
      <dgm:prSet presAssocID="{D13B5FC6-88D3-480B-B81F-95E69D5FFF16}" presName="wedge1" presStyleLbl="node1" presStyleIdx="0" presStyleCnt="5"/>
      <dgm:spPr/>
    </dgm:pt>
    <dgm:pt modelId="{A06C6A74-B9EA-4FB5-86C5-778E577E16D4}" type="pres">
      <dgm:prSet presAssocID="{D13B5FC6-88D3-480B-B81F-95E69D5FFF16}" presName="dummy1a" presStyleCnt="0"/>
      <dgm:spPr/>
    </dgm:pt>
    <dgm:pt modelId="{017E885F-A5DA-4DFF-B607-B2E7268435A8}" type="pres">
      <dgm:prSet presAssocID="{D13B5FC6-88D3-480B-B81F-95E69D5FFF16}" presName="dummy1b" presStyleCnt="0"/>
      <dgm:spPr/>
    </dgm:pt>
    <dgm:pt modelId="{3C9CB137-801D-4181-AAC8-DC5E1FECC27A}" type="pres">
      <dgm:prSet presAssocID="{D13B5FC6-88D3-480B-B81F-95E69D5FFF16}" presName="wedge1Tx" presStyleLbl="node1" presStyleIdx="0" presStyleCnt="5">
        <dgm:presLayoutVars>
          <dgm:chMax val="0"/>
          <dgm:chPref val="0"/>
          <dgm:bulletEnabled val="1"/>
        </dgm:presLayoutVars>
      </dgm:prSet>
      <dgm:spPr/>
    </dgm:pt>
    <dgm:pt modelId="{5A6DDE80-1F4A-4C17-B7D0-C029EDD48F11}" type="pres">
      <dgm:prSet presAssocID="{D13B5FC6-88D3-480B-B81F-95E69D5FFF16}" presName="wedge2" presStyleLbl="node1" presStyleIdx="1" presStyleCnt="5"/>
      <dgm:spPr/>
    </dgm:pt>
    <dgm:pt modelId="{863E21EF-50FE-43B6-A285-A01E591FAC3A}" type="pres">
      <dgm:prSet presAssocID="{D13B5FC6-88D3-480B-B81F-95E69D5FFF16}" presName="dummy2a" presStyleCnt="0"/>
      <dgm:spPr/>
    </dgm:pt>
    <dgm:pt modelId="{31A4A39D-AE66-46FB-B669-DA9A47135BE8}" type="pres">
      <dgm:prSet presAssocID="{D13B5FC6-88D3-480B-B81F-95E69D5FFF16}" presName="dummy2b" presStyleCnt="0"/>
      <dgm:spPr/>
    </dgm:pt>
    <dgm:pt modelId="{2C79EDE7-AED1-4ED3-B804-F7C417669F38}" type="pres">
      <dgm:prSet presAssocID="{D13B5FC6-88D3-480B-B81F-95E69D5FFF16}" presName="wedge2Tx" presStyleLbl="node1" presStyleIdx="1" presStyleCnt="5">
        <dgm:presLayoutVars>
          <dgm:chMax val="0"/>
          <dgm:chPref val="0"/>
          <dgm:bulletEnabled val="1"/>
        </dgm:presLayoutVars>
      </dgm:prSet>
      <dgm:spPr/>
    </dgm:pt>
    <dgm:pt modelId="{620C825F-6886-413E-A7E8-8CF417BF7084}" type="pres">
      <dgm:prSet presAssocID="{D13B5FC6-88D3-480B-B81F-95E69D5FFF16}" presName="wedge3" presStyleLbl="node1" presStyleIdx="2" presStyleCnt="5"/>
      <dgm:spPr/>
    </dgm:pt>
    <dgm:pt modelId="{2FC1A902-734F-4B79-AF5F-258A48A89366}" type="pres">
      <dgm:prSet presAssocID="{D13B5FC6-88D3-480B-B81F-95E69D5FFF16}" presName="dummy3a" presStyleCnt="0"/>
      <dgm:spPr/>
    </dgm:pt>
    <dgm:pt modelId="{6416977E-735C-40AA-9C5B-E870C28845D3}" type="pres">
      <dgm:prSet presAssocID="{D13B5FC6-88D3-480B-B81F-95E69D5FFF16}" presName="dummy3b" presStyleCnt="0"/>
      <dgm:spPr/>
    </dgm:pt>
    <dgm:pt modelId="{A0A0C40B-95A7-4FDD-B077-E608A988F01C}" type="pres">
      <dgm:prSet presAssocID="{D13B5FC6-88D3-480B-B81F-95E69D5FFF16}" presName="wedge3Tx" presStyleLbl="node1" presStyleIdx="2" presStyleCnt="5">
        <dgm:presLayoutVars>
          <dgm:chMax val="0"/>
          <dgm:chPref val="0"/>
          <dgm:bulletEnabled val="1"/>
        </dgm:presLayoutVars>
      </dgm:prSet>
      <dgm:spPr/>
    </dgm:pt>
    <dgm:pt modelId="{D92356A6-131E-4569-99A4-43A10ABAA29C}" type="pres">
      <dgm:prSet presAssocID="{D13B5FC6-88D3-480B-B81F-95E69D5FFF16}" presName="wedge4" presStyleLbl="node1" presStyleIdx="3" presStyleCnt="5"/>
      <dgm:spPr/>
    </dgm:pt>
    <dgm:pt modelId="{C2AAE48B-ED75-44E7-96E6-8B1ECAEEB17A}" type="pres">
      <dgm:prSet presAssocID="{D13B5FC6-88D3-480B-B81F-95E69D5FFF16}" presName="dummy4a" presStyleCnt="0"/>
      <dgm:spPr/>
    </dgm:pt>
    <dgm:pt modelId="{1E84249D-B206-44CE-B13B-9DB4A3C6188E}" type="pres">
      <dgm:prSet presAssocID="{D13B5FC6-88D3-480B-B81F-95E69D5FFF16}" presName="dummy4b" presStyleCnt="0"/>
      <dgm:spPr/>
    </dgm:pt>
    <dgm:pt modelId="{5B555EC8-1EDC-4B29-B2A6-8C18A843BAA8}" type="pres">
      <dgm:prSet presAssocID="{D13B5FC6-88D3-480B-B81F-95E69D5FFF16}" presName="wedge4Tx" presStyleLbl="node1" presStyleIdx="3" presStyleCnt="5">
        <dgm:presLayoutVars>
          <dgm:chMax val="0"/>
          <dgm:chPref val="0"/>
          <dgm:bulletEnabled val="1"/>
        </dgm:presLayoutVars>
      </dgm:prSet>
      <dgm:spPr/>
    </dgm:pt>
    <dgm:pt modelId="{82E32BAF-A864-4996-A444-233DC38FAFB9}" type="pres">
      <dgm:prSet presAssocID="{D13B5FC6-88D3-480B-B81F-95E69D5FFF16}" presName="wedge5" presStyleLbl="node1" presStyleIdx="4" presStyleCnt="5"/>
      <dgm:spPr/>
    </dgm:pt>
    <dgm:pt modelId="{8311278A-01EF-40D9-8A4D-35E05A94CF9F}" type="pres">
      <dgm:prSet presAssocID="{D13B5FC6-88D3-480B-B81F-95E69D5FFF16}" presName="dummy5a" presStyleCnt="0"/>
      <dgm:spPr/>
    </dgm:pt>
    <dgm:pt modelId="{C9E60B70-0231-44E4-B20E-E2353DA1B4E3}" type="pres">
      <dgm:prSet presAssocID="{D13B5FC6-88D3-480B-B81F-95E69D5FFF16}" presName="dummy5b" presStyleCnt="0"/>
      <dgm:spPr/>
    </dgm:pt>
    <dgm:pt modelId="{BCC902B2-02E1-4A42-9B42-7EF6F99B04A3}" type="pres">
      <dgm:prSet presAssocID="{D13B5FC6-88D3-480B-B81F-95E69D5FFF16}" presName="wedge5Tx" presStyleLbl="node1" presStyleIdx="4" presStyleCnt="5">
        <dgm:presLayoutVars>
          <dgm:chMax val="0"/>
          <dgm:chPref val="0"/>
          <dgm:bulletEnabled val="1"/>
        </dgm:presLayoutVars>
      </dgm:prSet>
      <dgm:spPr/>
    </dgm:pt>
    <dgm:pt modelId="{74D86229-C12F-4212-8AD3-23B66AD2F74D}" type="pres">
      <dgm:prSet presAssocID="{6ED8354E-2513-4729-AA11-32AC78FA51CB}" presName="arrowWedge1" presStyleLbl="fgSibTrans2D1" presStyleIdx="0" presStyleCnt="5"/>
      <dgm:spPr/>
    </dgm:pt>
    <dgm:pt modelId="{BFF6B216-1957-4B4C-A94E-7F6557B24449}" type="pres">
      <dgm:prSet presAssocID="{7C4B0D6C-C948-4D0D-B942-ADED6393765A}" presName="arrowWedge2" presStyleLbl="fgSibTrans2D1" presStyleIdx="1" presStyleCnt="5"/>
      <dgm:spPr/>
    </dgm:pt>
    <dgm:pt modelId="{34B6263D-79DC-48E7-929B-E1D646DC12CC}" type="pres">
      <dgm:prSet presAssocID="{DB999F0C-471E-4360-A931-C9AE518878F0}" presName="arrowWedge3" presStyleLbl="fgSibTrans2D1" presStyleIdx="2" presStyleCnt="5"/>
      <dgm:spPr/>
    </dgm:pt>
    <dgm:pt modelId="{F865C9BC-F876-426D-AA16-1DAACE8B237C}" type="pres">
      <dgm:prSet presAssocID="{0CC64FBA-28EA-48FF-B9F0-AE9E068D2472}" presName="arrowWedge4" presStyleLbl="fgSibTrans2D1" presStyleIdx="3" presStyleCnt="5"/>
      <dgm:spPr/>
    </dgm:pt>
    <dgm:pt modelId="{47FD88BC-6CD8-4FA5-BC17-A8E3717386A9}" type="pres">
      <dgm:prSet presAssocID="{5581C63E-2B43-46C1-9994-694219133EAE}" presName="arrowWedge5" presStyleLbl="fgSibTrans2D1" presStyleIdx="4" presStyleCnt="5"/>
      <dgm:spPr/>
    </dgm:pt>
  </dgm:ptLst>
  <dgm:cxnLst>
    <dgm:cxn modelId="{8A417BD8-2D70-4C48-974B-FC9C353432D1}" type="presOf" srcId="{D8680C17-8C87-4726-A2F1-C89FCF8E4745}" destId="{5A6DDE80-1F4A-4C17-B7D0-C029EDD48F11}" srcOrd="0" destOrd="0" presId="urn:microsoft.com/office/officeart/2005/8/layout/cycle8"/>
    <dgm:cxn modelId="{237F0EFF-C76C-4D16-922F-CB809EE19039}" type="presOf" srcId="{91AABA02-125F-45E9-9F33-E480434D54AD}" destId="{D92356A6-131E-4569-99A4-43A10ABAA29C}" srcOrd="0" destOrd="0" presId="urn:microsoft.com/office/officeart/2005/8/layout/cycle8"/>
    <dgm:cxn modelId="{47C790F4-7AFC-42B6-AD7D-6AC0BC0683DB}" type="presOf" srcId="{D13B5FC6-88D3-480B-B81F-95E69D5FFF16}" destId="{698E1C1D-0740-4FD0-81EB-6C107CDDBE6C}" srcOrd="0" destOrd="0" presId="urn:microsoft.com/office/officeart/2005/8/layout/cycle8"/>
    <dgm:cxn modelId="{F318049A-0A45-43D2-BBD9-3AB76E7ED273}" type="presOf" srcId="{771EDFF2-5445-4974-8191-D4290C979972}" destId="{A0A0C40B-95A7-4FDD-B077-E608A988F01C}" srcOrd="1" destOrd="0" presId="urn:microsoft.com/office/officeart/2005/8/layout/cycle8"/>
    <dgm:cxn modelId="{4195A84C-A208-41F6-9794-04CADE506D86}" type="presOf" srcId="{771EDFF2-5445-4974-8191-D4290C979972}" destId="{620C825F-6886-413E-A7E8-8CF417BF7084}" srcOrd="0" destOrd="0" presId="urn:microsoft.com/office/officeart/2005/8/layout/cycle8"/>
    <dgm:cxn modelId="{10DFFDB4-C272-4A79-B538-C6841ED9A965}" type="presOf" srcId="{0C15F671-53F1-4F89-904C-7E62DA24F33B}" destId="{BCC902B2-02E1-4A42-9B42-7EF6F99B04A3}" srcOrd="1" destOrd="0" presId="urn:microsoft.com/office/officeart/2005/8/layout/cycle8"/>
    <dgm:cxn modelId="{E43FD67C-F447-43F0-90C5-E5BDAD5C310F}" type="presOf" srcId="{91AABA02-125F-45E9-9F33-E480434D54AD}" destId="{5B555EC8-1EDC-4B29-B2A6-8C18A843BAA8}" srcOrd="1" destOrd="0" presId="urn:microsoft.com/office/officeart/2005/8/layout/cycle8"/>
    <dgm:cxn modelId="{5D56505C-5BA3-4B88-BFEE-21860AB73CA7}" type="presOf" srcId="{D8680C17-8C87-4726-A2F1-C89FCF8E4745}" destId="{2C79EDE7-AED1-4ED3-B804-F7C417669F38}" srcOrd="1" destOrd="0" presId="urn:microsoft.com/office/officeart/2005/8/layout/cycle8"/>
    <dgm:cxn modelId="{F8671C25-93BB-4CA1-A573-D9158D0E3183}" srcId="{D13B5FC6-88D3-480B-B81F-95E69D5FFF16}" destId="{1106E6AB-31B8-4AEF-8EF1-BFF33C27325A}" srcOrd="0" destOrd="0" parTransId="{844E6CA7-C5AB-45DB-815C-98E2C85B1AD5}" sibTransId="{6ED8354E-2513-4729-AA11-32AC78FA51CB}"/>
    <dgm:cxn modelId="{5DF759A2-E5F0-49C6-B0CC-7317347F5B57}" type="presOf" srcId="{0C15F671-53F1-4F89-904C-7E62DA24F33B}" destId="{82E32BAF-A864-4996-A444-233DC38FAFB9}" srcOrd="0" destOrd="0" presId="urn:microsoft.com/office/officeart/2005/8/layout/cycle8"/>
    <dgm:cxn modelId="{5D351C22-A420-4165-82FD-928D55A6E066}" srcId="{D13B5FC6-88D3-480B-B81F-95E69D5FFF16}" destId="{91AABA02-125F-45E9-9F33-E480434D54AD}" srcOrd="3" destOrd="0" parTransId="{7744B772-1DE1-4E67-91C7-CB759E2D80D1}" sibTransId="{0CC64FBA-28EA-48FF-B9F0-AE9E068D2472}"/>
    <dgm:cxn modelId="{9F3BF84D-96E3-43B7-A61D-B42AEF7E4E6B}" srcId="{D13B5FC6-88D3-480B-B81F-95E69D5FFF16}" destId="{D8680C17-8C87-4726-A2F1-C89FCF8E4745}" srcOrd="1" destOrd="0" parTransId="{2D0F87A4-E199-4162-8C4E-DD9241FF254D}" sibTransId="{7C4B0D6C-C948-4D0D-B942-ADED6393765A}"/>
    <dgm:cxn modelId="{B7CA2EC9-2C99-459F-B77B-8F6665277C56}" srcId="{D13B5FC6-88D3-480B-B81F-95E69D5FFF16}" destId="{0C15F671-53F1-4F89-904C-7E62DA24F33B}" srcOrd="4" destOrd="0" parTransId="{3C58B253-C0A4-4EDE-951F-F935213B32DD}" sibTransId="{5581C63E-2B43-46C1-9994-694219133EAE}"/>
    <dgm:cxn modelId="{1036D904-BEE2-4500-8AAA-59A05D0B73B3}" type="presOf" srcId="{1106E6AB-31B8-4AEF-8EF1-BFF33C27325A}" destId="{474E7A60-84A0-4389-8C07-D50DF88918D5}" srcOrd="0" destOrd="0" presId="urn:microsoft.com/office/officeart/2005/8/layout/cycle8"/>
    <dgm:cxn modelId="{A83FB8B1-F88A-48A9-A139-65ECF0A4CC9A}" srcId="{D13B5FC6-88D3-480B-B81F-95E69D5FFF16}" destId="{771EDFF2-5445-4974-8191-D4290C979972}" srcOrd="2" destOrd="0" parTransId="{06BF831A-1183-4209-A209-8F604432D0B5}" sibTransId="{DB999F0C-471E-4360-A931-C9AE518878F0}"/>
    <dgm:cxn modelId="{9ED27A94-1552-45D6-9B80-6BB0DDAF758D}" type="presOf" srcId="{1106E6AB-31B8-4AEF-8EF1-BFF33C27325A}" destId="{3C9CB137-801D-4181-AAC8-DC5E1FECC27A}" srcOrd="1" destOrd="0" presId="urn:microsoft.com/office/officeart/2005/8/layout/cycle8"/>
    <dgm:cxn modelId="{5DF047F0-1B83-4FE1-961D-B09D2957F35D}" type="presParOf" srcId="{698E1C1D-0740-4FD0-81EB-6C107CDDBE6C}" destId="{474E7A60-84A0-4389-8C07-D50DF88918D5}" srcOrd="0" destOrd="0" presId="urn:microsoft.com/office/officeart/2005/8/layout/cycle8"/>
    <dgm:cxn modelId="{A7948A98-F851-46A3-94F6-E0922B7A1924}" type="presParOf" srcId="{698E1C1D-0740-4FD0-81EB-6C107CDDBE6C}" destId="{A06C6A74-B9EA-4FB5-86C5-778E577E16D4}" srcOrd="1" destOrd="0" presId="urn:microsoft.com/office/officeart/2005/8/layout/cycle8"/>
    <dgm:cxn modelId="{BE7D0968-3396-456C-92C5-2F0BEC3F8A4A}" type="presParOf" srcId="{698E1C1D-0740-4FD0-81EB-6C107CDDBE6C}" destId="{017E885F-A5DA-4DFF-B607-B2E7268435A8}" srcOrd="2" destOrd="0" presId="urn:microsoft.com/office/officeart/2005/8/layout/cycle8"/>
    <dgm:cxn modelId="{A8A03E37-5815-4270-A08B-A07D1E7E2610}" type="presParOf" srcId="{698E1C1D-0740-4FD0-81EB-6C107CDDBE6C}" destId="{3C9CB137-801D-4181-AAC8-DC5E1FECC27A}" srcOrd="3" destOrd="0" presId="urn:microsoft.com/office/officeart/2005/8/layout/cycle8"/>
    <dgm:cxn modelId="{3DD9AF09-6447-4AF3-92D0-46C7065580BF}" type="presParOf" srcId="{698E1C1D-0740-4FD0-81EB-6C107CDDBE6C}" destId="{5A6DDE80-1F4A-4C17-B7D0-C029EDD48F11}" srcOrd="4" destOrd="0" presId="urn:microsoft.com/office/officeart/2005/8/layout/cycle8"/>
    <dgm:cxn modelId="{57AAF688-312A-46E2-895E-C5098FE9A757}" type="presParOf" srcId="{698E1C1D-0740-4FD0-81EB-6C107CDDBE6C}" destId="{863E21EF-50FE-43B6-A285-A01E591FAC3A}" srcOrd="5" destOrd="0" presId="urn:microsoft.com/office/officeart/2005/8/layout/cycle8"/>
    <dgm:cxn modelId="{8828526D-1BE4-40C4-A23D-16F6568E4D8B}" type="presParOf" srcId="{698E1C1D-0740-4FD0-81EB-6C107CDDBE6C}" destId="{31A4A39D-AE66-46FB-B669-DA9A47135BE8}" srcOrd="6" destOrd="0" presId="urn:microsoft.com/office/officeart/2005/8/layout/cycle8"/>
    <dgm:cxn modelId="{03349EC8-C9A1-4275-9DB1-DFE93D29F87D}" type="presParOf" srcId="{698E1C1D-0740-4FD0-81EB-6C107CDDBE6C}" destId="{2C79EDE7-AED1-4ED3-B804-F7C417669F38}" srcOrd="7" destOrd="0" presId="urn:microsoft.com/office/officeart/2005/8/layout/cycle8"/>
    <dgm:cxn modelId="{8DD60952-DC0D-4EE7-B165-ACB863B9B694}" type="presParOf" srcId="{698E1C1D-0740-4FD0-81EB-6C107CDDBE6C}" destId="{620C825F-6886-413E-A7E8-8CF417BF7084}" srcOrd="8" destOrd="0" presId="urn:microsoft.com/office/officeart/2005/8/layout/cycle8"/>
    <dgm:cxn modelId="{ABA66B4C-4238-4FA9-AE67-10AA594FF7CD}" type="presParOf" srcId="{698E1C1D-0740-4FD0-81EB-6C107CDDBE6C}" destId="{2FC1A902-734F-4B79-AF5F-258A48A89366}" srcOrd="9" destOrd="0" presId="urn:microsoft.com/office/officeart/2005/8/layout/cycle8"/>
    <dgm:cxn modelId="{28750C59-6DF9-453D-A33C-0851697CE378}" type="presParOf" srcId="{698E1C1D-0740-4FD0-81EB-6C107CDDBE6C}" destId="{6416977E-735C-40AA-9C5B-E870C28845D3}" srcOrd="10" destOrd="0" presId="urn:microsoft.com/office/officeart/2005/8/layout/cycle8"/>
    <dgm:cxn modelId="{9A752267-4722-486B-B369-55B61AAC6D88}" type="presParOf" srcId="{698E1C1D-0740-4FD0-81EB-6C107CDDBE6C}" destId="{A0A0C40B-95A7-4FDD-B077-E608A988F01C}" srcOrd="11" destOrd="0" presId="urn:microsoft.com/office/officeart/2005/8/layout/cycle8"/>
    <dgm:cxn modelId="{2291A3EA-9B22-4626-AD95-DC6775A60AF9}" type="presParOf" srcId="{698E1C1D-0740-4FD0-81EB-6C107CDDBE6C}" destId="{D92356A6-131E-4569-99A4-43A10ABAA29C}" srcOrd="12" destOrd="0" presId="urn:microsoft.com/office/officeart/2005/8/layout/cycle8"/>
    <dgm:cxn modelId="{4344C1D6-887B-420A-AD03-238A924F268D}" type="presParOf" srcId="{698E1C1D-0740-4FD0-81EB-6C107CDDBE6C}" destId="{C2AAE48B-ED75-44E7-96E6-8B1ECAEEB17A}" srcOrd="13" destOrd="0" presId="urn:microsoft.com/office/officeart/2005/8/layout/cycle8"/>
    <dgm:cxn modelId="{23156FA7-62FB-48CE-9A7A-45456DEE7677}" type="presParOf" srcId="{698E1C1D-0740-4FD0-81EB-6C107CDDBE6C}" destId="{1E84249D-B206-44CE-B13B-9DB4A3C6188E}" srcOrd="14" destOrd="0" presId="urn:microsoft.com/office/officeart/2005/8/layout/cycle8"/>
    <dgm:cxn modelId="{FFA9898A-0CB8-445E-B1C4-56BFB57CE424}" type="presParOf" srcId="{698E1C1D-0740-4FD0-81EB-6C107CDDBE6C}" destId="{5B555EC8-1EDC-4B29-B2A6-8C18A843BAA8}" srcOrd="15" destOrd="0" presId="urn:microsoft.com/office/officeart/2005/8/layout/cycle8"/>
    <dgm:cxn modelId="{05DDD98A-A1E1-4D14-B8F3-8D48B839700C}" type="presParOf" srcId="{698E1C1D-0740-4FD0-81EB-6C107CDDBE6C}" destId="{82E32BAF-A864-4996-A444-233DC38FAFB9}" srcOrd="16" destOrd="0" presId="urn:microsoft.com/office/officeart/2005/8/layout/cycle8"/>
    <dgm:cxn modelId="{3F1BE682-1084-4C99-8875-ED690DB8E9EF}" type="presParOf" srcId="{698E1C1D-0740-4FD0-81EB-6C107CDDBE6C}" destId="{8311278A-01EF-40D9-8A4D-35E05A94CF9F}" srcOrd="17" destOrd="0" presId="urn:microsoft.com/office/officeart/2005/8/layout/cycle8"/>
    <dgm:cxn modelId="{2C1BEACE-A4D2-4EAF-8FBA-0D365EAEB162}" type="presParOf" srcId="{698E1C1D-0740-4FD0-81EB-6C107CDDBE6C}" destId="{C9E60B70-0231-44E4-B20E-E2353DA1B4E3}" srcOrd="18" destOrd="0" presId="urn:microsoft.com/office/officeart/2005/8/layout/cycle8"/>
    <dgm:cxn modelId="{CF41F436-3ADF-41C2-944C-CAB5E4104E9E}" type="presParOf" srcId="{698E1C1D-0740-4FD0-81EB-6C107CDDBE6C}" destId="{BCC902B2-02E1-4A42-9B42-7EF6F99B04A3}" srcOrd="19" destOrd="0" presId="urn:microsoft.com/office/officeart/2005/8/layout/cycle8"/>
    <dgm:cxn modelId="{6B61F031-9B8A-4A5F-845D-9D9BE5C8D525}" type="presParOf" srcId="{698E1C1D-0740-4FD0-81EB-6C107CDDBE6C}" destId="{74D86229-C12F-4212-8AD3-23B66AD2F74D}" srcOrd="20" destOrd="0" presId="urn:microsoft.com/office/officeart/2005/8/layout/cycle8"/>
    <dgm:cxn modelId="{1A2FACC4-1050-4528-837E-776C38433E3C}" type="presParOf" srcId="{698E1C1D-0740-4FD0-81EB-6C107CDDBE6C}" destId="{BFF6B216-1957-4B4C-A94E-7F6557B24449}" srcOrd="21" destOrd="0" presId="urn:microsoft.com/office/officeart/2005/8/layout/cycle8"/>
    <dgm:cxn modelId="{487F2D74-B1C5-459D-8AE6-678C486F01E4}" type="presParOf" srcId="{698E1C1D-0740-4FD0-81EB-6C107CDDBE6C}" destId="{34B6263D-79DC-48E7-929B-E1D646DC12CC}" srcOrd="22" destOrd="0" presId="urn:microsoft.com/office/officeart/2005/8/layout/cycle8"/>
    <dgm:cxn modelId="{CE57BBB2-DBB8-488F-BA4B-9940D552A2A2}" type="presParOf" srcId="{698E1C1D-0740-4FD0-81EB-6C107CDDBE6C}" destId="{F865C9BC-F876-426D-AA16-1DAACE8B237C}" srcOrd="23" destOrd="0" presId="urn:microsoft.com/office/officeart/2005/8/layout/cycle8"/>
    <dgm:cxn modelId="{AA216EF8-A3A6-4B32-9BE3-FDB7262CBF8B}" type="presParOf" srcId="{698E1C1D-0740-4FD0-81EB-6C107CDDBE6C}" destId="{47FD88BC-6CD8-4FA5-BC17-A8E3717386A9}" srcOrd="24" destOrd="0" presId="urn:microsoft.com/office/officeart/2005/8/layout/cycle8"/>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4E7A60-84A0-4389-8C07-D50DF88918D5}">
      <dsp:nvSpPr>
        <dsp:cNvPr id="0" name=""/>
        <dsp:cNvSpPr/>
      </dsp:nvSpPr>
      <dsp:spPr>
        <a:xfrm>
          <a:off x="1436796" y="198104"/>
          <a:ext cx="2688336" cy="2688336"/>
        </a:xfrm>
        <a:prstGeom prst="pie">
          <a:avLst>
            <a:gd name="adj1" fmla="val 16200000"/>
            <a:gd name="adj2" fmla="val 2052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t-EE" sz="800" kern="1200"/>
            <a:t>Planning of training activities and curriculum development</a:t>
          </a:r>
          <a:endParaRPr lang="en-US" sz="800" kern="1200"/>
        </a:p>
      </dsp:txBody>
      <dsp:txXfrm>
        <a:off x="2839212" y="650001"/>
        <a:ext cx="864108" cy="576072"/>
      </dsp:txXfrm>
    </dsp:sp>
    <dsp:sp modelId="{5A6DDE80-1F4A-4C17-B7D0-C029EDD48F11}">
      <dsp:nvSpPr>
        <dsp:cNvPr id="0" name=""/>
        <dsp:cNvSpPr/>
      </dsp:nvSpPr>
      <dsp:spPr>
        <a:xfrm>
          <a:off x="1459839" y="269793"/>
          <a:ext cx="2688336" cy="2688336"/>
        </a:xfrm>
        <a:prstGeom prst="pie">
          <a:avLst>
            <a:gd name="adj1" fmla="val 20520000"/>
            <a:gd name="adj2" fmla="val 324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t-EE" sz="800" kern="1200"/>
            <a:t>Organisation of training activities</a:t>
          </a:r>
          <a:endParaRPr lang="en-US" sz="800" kern="1200"/>
        </a:p>
      </dsp:txBody>
      <dsp:txXfrm>
        <a:off x="3191256" y="1498107"/>
        <a:ext cx="800100" cy="640080"/>
      </dsp:txXfrm>
    </dsp:sp>
    <dsp:sp modelId="{620C825F-6886-413E-A7E8-8CF417BF7084}">
      <dsp:nvSpPr>
        <dsp:cNvPr id="0" name=""/>
        <dsp:cNvSpPr/>
      </dsp:nvSpPr>
      <dsp:spPr>
        <a:xfrm>
          <a:off x="1399031" y="313959"/>
          <a:ext cx="2688336" cy="2688336"/>
        </a:xfrm>
        <a:prstGeom prst="pie">
          <a:avLst>
            <a:gd name="adj1" fmla="val 3240000"/>
            <a:gd name="adj2" fmla="val 756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t-EE" sz="800" kern="1200"/>
            <a:t>Evaluation and analysis of training activities and the results thereof</a:t>
          </a:r>
          <a:endParaRPr lang="en-US" sz="800" kern="1200"/>
        </a:p>
      </dsp:txBody>
      <dsp:txXfrm>
        <a:off x="2359152" y="2202195"/>
        <a:ext cx="768096" cy="704088"/>
      </dsp:txXfrm>
    </dsp:sp>
    <dsp:sp modelId="{D92356A6-131E-4569-99A4-43A10ABAA29C}">
      <dsp:nvSpPr>
        <dsp:cNvPr id="0" name=""/>
        <dsp:cNvSpPr/>
      </dsp:nvSpPr>
      <dsp:spPr>
        <a:xfrm>
          <a:off x="1338224" y="269793"/>
          <a:ext cx="2688336" cy="2688336"/>
        </a:xfrm>
        <a:prstGeom prst="pie">
          <a:avLst>
            <a:gd name="adj1" fmla="val 7560000"/>
            <a:gd name="adj2" fmla="val 1188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t-EE" sz="800" kern="1200"/>
            <a:t>Supplementing and improving of the activities</a:t>
          </a:r>
          <a:endParaRPr lang="en-US" sz="800" kern="1200"/>
        </a:p>
      </dsp:txBody>
      <dsp:txXfrm>
        <a:off x="1495043" y="1498107"/>
        <a:ext cx="800100" cy="640080"/>
      </dsp:txXfrm>
    </dsp:sp>
    <dsp:sp modelId="{82E32BAF-A864-4996-A444-233DC38FAFB9}">
      <dsp:nvSpPr>
        <dsp:cNvPr id="0" name=""/>
        <dsp:cNvSpPr/>
      </dsp:nvSpPr>
      <dsp:spPr>
        <a:xfrm>
          <a:off x="1361267" y="198104"/>
          <a:ext cx="2688336" cy="2688336"/>
        </a:xfrm>
        <a:prstGeom prst="pie">
          <a:avLst>
            <a:gd name="adj1" fmla="val 11880000"/>
            <a:gd name="adj2" fmla="val 1620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t-EE" sz="800" kern="1200"/>
            <a:t>Defining the need for training</a:t>
          </a:r>
          <a:endParaRPr lang="en-US" sz="800" kern="1200"/>
        </a:p>
      </dsp:txBody>
      <dsp:txXfrm>
        <a:off x="1783080" y="650001"/>
        <a:ext cx="864108" cy="576072"/>
      </dsp:txXfrm>
    </dsp:sp>
    <dsp:sp modelId="{74D86229-C12F-4212-8AD3-23B66AD2F74D}">
      <dsp:nvSpPr>
        <dsp:cNvPr id="0" name=""/>
        <dsp:cNvSpPr/>
      </dsp:nvSpPr>
      <dsp:spPr>
        <a:xfrm>
          <a:off x="1270249" y="31683"/>
          <a:ext cx="3021177" cy="3021177"/>
        </a:xfrm>
        <a:prstGeom prst="circularArrow">
          <a:avLst>
            <a:gd name="adj1" fmla="val 5085"/>
            <a:gd name="adj2" fmla="val 327528"/>
            <a:gd name="adj3" fmla="val 20192361"/>
            <a:gd name="adj4" fmla="val 16200324"/>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F6B216-1957-4B4C-A94E-7F6557B24449}">
      <dsp:nvSpPr>
        <dsp:cNvPr id="0" name=""/>
        <dsp:cNvSpPr/>
      </dsp:nvSpPr>
      <dsp:spPr>
        <a:xfrm>
          <a:off x="1293604" y="103349"/>
          <a:ext cx="3021177" cy="3021177"/>
        </a:xfrm>
        <a:prstGeom prst="circularArrow">
          <a:avLst>
            <a:gd name="adj1" fmla="val 5085"/>
            <a:gd name="adj2" fmla="val 327528"/>
            <a:gd name="adj3" fmla="val 2912753"/>
            <a:gd name="adj4" fmla="val 20519953"/>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B6263D-79DC-48E7-929B-E1D646DC12CC}">
      <dsp:nvSpPr>
        <dsp:cNvPr id="0" name=""/>
        <dsp:cNvSpPr/>
      </dsp:nvSpPr>
      <dsp:spPr>
        <a:xfrm>
          <a:off x="1232611" y="147649"/>
          <a:ext cx="3021177" cy="3021177"/>
        </a:xfrm>
        <a:prstGeom prst="circularArrow">
          <a:avLst>
            <a:gd name="adj1" fmla="val 5085"/>
            <a:gd name="adj2" fmla="val 327528"/>
            <a:gd name="adj3" fmla="val 7232777"/>
            <a:gd name="adj4" fmla="val 3239695"/>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65C9BC-F876-426D-AA16-1DAACE8B237C}">
      <dsp:nvSpPr>
        <dsp:cNvPr id="0" name=""/>
        <dsp:cNvSpPr/>
      </dsp:nvSpPr>
      <dsp:spPr>
        <a:xfrm>
          <a:off x="1171617" y="103349"/>
          <a:ext cx="3021177" cy="3021177"/>
        </a:xfrm>
        <a:prstGeom prst="circularArrow">
          <a:avLst>
            <a:gd name="adj1" fmla="val 5085"/>
            <a:gd name="adj2" fmla="val 327528"/>
            <a:gd name="adj3" fmla="val 11552519"/>
            <a:gd name="adj4" fmla="val 7559718"/>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FD88BC-6CD8-4FA5-BC17-A8E3717386A9}">
      <dsp:nvSpPr>
        <dsp:cNvPr id="0" name=""/>
        <dsp:cNvSpPr/>
      </dsp:nvSpPr>
      <dsp:spPr>
        <a:xfrm>
          <a:off x="1194973" y="31683"/>
          <a:ext cx="3021177" cy="3021177"/>
        </a:xfrm>
        <a:prstGeom prst="circularArrow">
          <a:avLst>
            <a:gd name="adj1" fmla="val 5085"/>
            <a:gd name="adj2" fmla="val 327528"/>
            <a:gd name="adj3" fmla="val 15872148"/>
            <a:gd name="adj4" fmla="val 11880111"/>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3C424-5C56-4975-A80F-321A8BC076FE}"/>
</file>

<file path=customXml/itemProps2.xml><?xml version="1.0" encoding="utf-8"?>
<ds:datastoreItem xmlns:ds="http://schemas.openxmlformats.org/officeDocument/2006/customXml" ds:itemID="{431034E9-3B67-4A05-824F-E2166C288ED1}"/>
</file>

<file path=customXml/itemProps3.xml><?xml version="1.0" encoding="utf-8"?>
<ds:datastoreItem xmlns:ds="http://schemas.openxmlformats.org/officeDocument/2006/customXml" ds:itemID="{ED6206FE-BC71-47BC-B234-5E8D4F4360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Aire Luts-Vähejaus</dc:creator>
  <keywords/>
  <dc:description/>
  <lastModifiedBy>Tiina Meos</lastModifiedBy>
  <revision>3</revision>
  <dcterms:created xsi:type="dcterms:W3CDTF">2018-03-03T15:51:00.0000000Z</dcterms:created>
  <dcterms:modified xsi:type="dcterms:W3CDTF">2018-10-15T10:57:11.7881426Z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