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870511" w:rsidR="004D4112" w:rsidP="4C98766B" w:rsidRDefault="004D4112" w14:paraId="5A4FBEC9" w14:textId="77777777" w14:noSpellErr="1">
      <w:pPr>
        <w:spacing w:after="0"/>
        <w:ind w:left="6480"/>
        <w:jc w:val="right"/>
        <w:rPr>
          <w:rFonts w:ascii="Calibri" w:hAnsi="Calibri"/>
          <w:sz w:val="22"/>
          <w:szCs w:val="22"/>
        </w:rPr>
      </w:pPr>
      <w:r w:rsidRPr="4C98766B" w:rsidR="4C98766B">
        <w:rPr>
          <w:rFonts w:ascii="Calibri" w:hAnsi="Calibri"/>
          <w:sz w:val="22"/>
          <w:szCs w:val="22"/>
          <w:lang w:val="en-GB"/>
        </w:rPr>
        <w:t>CONFIRMED</w:t>
      </w:r>
    </w:p>
    <w:p w:rsidRPr="00870511" w:rsidR="004D4112" w:rsidP="4C98766B" w:rsidRDefault="004D4112" w14:paraId="4056F86A" w14:textId="7424F7B7" w14:noSpellErr="1">
      <w:pPr>
        <w:spacing w:after="0"/>
        <w:ind w:left="6480"/>
        <w:jc w:val="right"/>
        <w:rPr>
          <w:rFonts w:ascii="Calibri" w:hAnsi="Calibri"/>
          <w:sz w:val="22"/>
          <w:szCs w:val="22"/>
        </w:rPr>
      </w:pPr>
      <w:r w:rsidRPr="4C98766B" w:rsidR="4C98766B">
        <w:rPr>
          <w:rFonts w:ascii="Calibri" w:hAnsi="Calibri"/>
          <w:sz w:val="22"/>
          <w:szCs w:val="22"/>
          <w:lang w:val="en-GB"/>
        </w:rPr>
        <w:t xml:space="preserve">Decision No. 1.1-6/278 </w:t>
      </w:r>
    </w:p>
    <w:p w:rsidRPr="00870511" w:rsidR="004D4112" w:rsidP="4C98766B" w:rsidRDefault="004D4112" w14:paraId="6384DAB7" w14:noSpellErr="1" w14:textId="49367FE4">
      <w:pPr>
        <w:spacing w:after="0"/>
        <w:ind w:left="6480"/>
        <w:jc w:val="right"/>
        <w:rPr>
          <w:rFonts w:ascii="Calibri" w:hAnsi="Calibri"/>
          <w:sz w:val="22"/>
          <w:szCs w:val="22"/>
        </w:rPr>
      </w:pPr>
      <w:r w:rsidRPr="4C98766B" w:rsidR="4C98766B">
        <w:rPr>
          <w:rFonts w:ascii="Calibri" w:hAnsi="Calibri"/>
          <w:sz w:val="22"/>
          <w:szCs w:val="22"/>
          <w:lang w:val="en-GB"/>
        </w:rPr>
        <w:t>Council of the Academy of Security Sciences</w:t>
      </w:r>
    </w:p>
    <w:p w:rsidRPr="004B47A1" w:rsidR="00992D7D" w:rsidP="4C98766B" w:rsidRDefault="004B47A1" w14:paraId="7AC78102" w14:textId="4578066C">
      <w:pPr>
        <w:jc w:val="right"/>
        <w:rPr>
          <w:rFonts w:ascii="Calibri" w:hAnsi="Calibri" w:asciiTheme="minorAscii" w:hAnsiTheme="minorAscii"/>
        </w:rPr>
      </w:pPr>
      <w:r w:rsidRPr="4C98766B" w:rsidR="4C98766B">
        <w:rPr>
          <w:rFonts w:ascii="Calibri" w:hAnsi="Calibri" w:asciiTheme="minorAscii" w:hAnsiTheme="minorAscii"/>
        </w:rPr>
        <w:t>27.04.2018</w:t>
      </w:r>
    </w:p>
    <w:p w:rsidRPr="00870511" w:rsidR="00992D7D" w:rsidP="00992D7D" w:rsidRDefault="00992D7D" w14:paraId="52AD2475" w14:textId="77777777">
      <w:pPr>
        <w:spacing w:after="0"/>
        <w:ind w:left="6480"/>
        <w:jc w:val="right"/>
        <w:rPr>
          <w:rFonts w:ascii="Calibri" w:hAnsi="Calibri"/>
          <w:noProof/>
          <w:sz w:val="22"/>
        </w:rPr>
      </w:pPr>
    </w:p>
    <w:p w:rsidRPr="00870511" w:rsidR="00992D7D" w:rsidP="00992D7D" w:rsidRDefault="00992D7D" w14:paraId="575C8AB9" w14:textId="77777777">
      <w:pPr>
        <w:spacing w:after="0"/>
        <w:ind w:left="6480"/>
        <w:jc w:val="right"/>
        <w:rPr>
          <w:rFonts w:ascii="Calibri" w:hAnsi="Calibri"/>
          <w:noProof/>
          <w:sz w:val="22"/>
        </w:rPr>
      </w:pPr>
    </w:p>
    <w:p w:rsidRPr="00870511" w:rsidR="00BD1C04" w:rsidP="4C98766B" w:rsidRDefault="00482DA3" w14:paraId="1442BC78" w14:textId="2F125590" w14:noSpellErr="1">
      <w:pPr>
        <w:spacing w:after="0"/>
        <w:jc w:val="center"/>
        <w:rPr>
          <w:rFonts w:ascii="Calibri" w:hAnsi="Calibri"/>
          <w:b w:val="1"/>
          <w:bCs w:val="1"/>
          <w:caps w:val="1"/>
          <w:noProof/>
        </w:rPr>
      </w:pPr>
      <w:r w:rsidRPr="4C98766B" w:rsidR="4C98766B">
        <w:rPr>
          <w:rFonts w:ascii="Calibri" w:hAnsi="Calibri" w:cs="Times-Bold"/>
          <w:b w:val="1"/>
          <w:bCs w:val="1"/>
          <w:caps w:val="1"/>
          <w:lang w:val="en-GB"/>
        </w:rPr>
        <w:t>Procedures for Providing Continuing Education at the Estonian Academy of Security Sciences</w:t>
      </w:r>
    </w:p>
    <w:p w:rsidRPr="00870511" w:rsidR="00992D7D" w:rsidP="00992D7D" w:rsidRDefault="00992D7D" w14:paraId="5F44F23A" w14:textId="77777777">
      <w:pPr>
        <w:spacing w:after="0"/>
        <w:rPr>
          <w:rFonts w:ascii="Calibri" w:hAnsi="Calibri"/>
          <w:b/>
          <w:bCs/>
          <w:noProof/>
          <w:sz w:val="22"/>
        </w:rPr>
      </w:pPr>
    </w:p>
    <w:p w:rsidRPr="00870511" w:rsidR="00062A7C" w:rsidP="00062A7C" w:rsidRDefault="00062A7C" w14:paraId="730D8278" w14:textId="77777777">
      <w:pPr>
        <w:pStyle w:val="SKAPMvahepealkiri"/>
        <w:spacing w:line="259" w:lineRule="auto"/>
        <w:jc w:val="both"/>
        <w:rPr>
          <w:rFonts w:ascii="Calibri" w:hAnsi="Calibri"/>
          <w:sz w:val="22"/>
          <w:szCs w:val="22"/>
        </w:rPr>
      </w:pPr>
    </w:p>
    <w:p w:rsidRPr="00870511" w:rsidR="009755C6" w:rsidP="4C98766B" w:rsidRDefault="002920B6" w14:paraId="59553B19" w14:textId="0BDC829A" w14:noSpellErr="1">
      <w:pPr>
        <w:pStyle w:val="SKAPMvahepealkiri"/>
        <w:spacing w:after="240" w:line="259" w:lineRule="auto"/>
        <w:jc w:val="both"/>
        <w:rPr>
          <w:rFonts w:ascii="Calibri" w:hAnsi="Calibri"/>
          <w:b w:val="1"/>
          <w:bCs w:val="1"/>
          <w:sz w:val="22"/>
          <w:szCs w:val="22"/>
        </w:rPr>
      </w:pPr>
      <w:r w:rsidRPr="4C98766B" w:rsidR="4C98766B">
        <w:rPr>
          <w:rFonts w:ascii="Calibri" w:hAnsi="Calibri"/>
          <w:b w:val="1"/>
          <w:bCs w:val="1"/>
          <w:sz w:val="22"/>
          <w:szCs w:val="22"/>
          <w:lang w:val="en-GB"/>
        </w:rPr>
        <w:t>I. General provisions</w:t>
      </w:r>
    </w:p>
    <w:p w:rsidRPr="00870511" w:rsidR="00930B06" w:rsidP="4C98766B" w:rsidRDefault="002920B6" w14:paraId="35C920B9" w14:noSpellErr="1" w14:textId="0D700E02">
      <w:pPr>
        <w:pStyle w:val="SKAPMvahepealkiri"/>
        <w:numPr>
          <w:ilvl w:val="0"/>
          <w:numId w:val="2"/>
        </w:numPr>
        <w:spacing w:after="120"/>
        <w:jc w:val="both"/>
        <w:rPr>
          <w:rFonts w:ascii="Calibri" w:hAnsi="Calibri"/>
          <w:sz w:val="22"/>
          <w:szCs w:val="22"/>
        </w:rPr>
      </w:pPr>
      <w:r w:rsidRPr="4C98766B" w:rsidR="4C98766B">
        <w:rPr>
          <w:rFonts w:ascii="Calibri" w:hAnsi="Calibri"/>
          <w:sz w:val="22"/>
          <w:szCs w:val="22"/>
          <w:lang w:val="en-GB"/>
        </w:rPr>
        <w:t>The Procedures for Providing Continuing Education (hereinafter the Procedures) state the rules for organising continuing education at the Estonian Academy of Security Sciences (hereinafter the Academy). Upon the organisation of providing continuing education, the Academy relies on relevant legal provisions, the principles for providing continuing education at the Academy</w:t>
      </w:r>
      <w:r w:rsidRPr="4C98766B" w:rsidR="4C98766B">
        <w:rPr>
          <w:rFonts w:ascii="Calibri" w:hAnsi="Calibri"/>
          <w:sz w:val="22"/>
          <w:szCs w:val="22"/>
          <w:lang w:val="en-GB"/>
        </w:rPr>
        <w:t>,</w:t>
      </w:r>
      <w:r w:rsidRPr="4C98766B" w:rsidR="4C98766B">
        <w:rPr>
          <w:rFonts w:ascii="Calibri" w:hAnsi="Calibri"/>
          <w:sz w:val="22"/>
          <w:szCs w:val="22"/>
          <w:lang w:val="en-GB"/>
        </w:rPr>
        <w:t xml:space="preserve"> and other internal procedures.</w:t>
      </w:r>
    </w:p>
    <w:p w:rsidRPr="00870511" w:rsidR="00EE2A7E" w:rsidP="4C98766B" w:rsidRDefault="00EE2A7E" w14:paraId="7FF92F99" w14:textId="18EFCBE0" w14:noSpellErr="1">
      <w:pPr>
        <w:pStyle w:val="SKAPMvahepealkiri"/>
        <w:numPr>
          <w:ilvl w:val="0"/>
          <w:numId w:val="2"/>
        </w:numPr>
        <w:spacing w:after="120"/>
        <w:jc w:val="both"/>
        <w:rPr>
          <w:rFonts w:ascii="Calibri" w:hAnsi="Calibri"/>
          <w:sz w:val="22"/>
          <w:szCs w:val="22"/>
        </w:rPr>
      </w:pPr>
      <w:r w:rsidRPr="4C98766B" w:rsidR="4C98766B">
        <w:rPr>
          <w:rFonts w:ascii="Calibri" w:hAnsi="Calibri"/>
          <w:sz w:val="22"/>
          <w:szCs w:val="22"/>
          <w:lang w:val="en-GB"/>
        </w:rPr>
        <w:t>Continuing education is a purposive and organised training activity outside the limits of degree studies that covers different training and development programmes, seminars, e-learning courses, information days, public lectures etc.</w:t>
      </w:r>
    </w:p>
    <w:p w:rsidRPr="00870511" w:rsidR="0048368E" w:rsidP="4C98766B" w:rsidRDefault="0048368E" w14:paraId="15A3EAFC" w14:textId="221373A7" w14:noSpellErr="1">
      <w:pPr>
        <w:pStyle w:val="SKAPMvahepealkiri"/>
        <w:numPr>
          <w:ilvl w:val="0"/>
          <w:numId w:val="2"/>
        </w:numPr>
        <w:jc w:val="both"/>
        <w:rPr>
          <w:rFonts w:ascii="Calibri" w:hAnsi="Calibri"/>
          <w:sz w:val="22"/>
          <w:szCs w:val="22"/>
        </w:rPr>
      </w:pPr>
      <w:r w:rsidRPr="4C98766B" w:rsidR="4C98766B">
        <w:rPr>
          <w:rFonts w:ascii="Calibri" w:hAnsi="Calibri"/>
          <w:sz w:val="22"/>
          <w:szCs w:val="22"/>
          <w:lang w:val="en-GB"/>
        </w:rPr>
        <w:t>The Academy organises both national and international continuing education</w:t>
      </w:r>
      <w:r w:rsidRPr="4C98766B" w:rsidR="4C98766B">
        <w:rPr>
          <w:rFonts w:ascii="Calibri" w:hAnsi="Calibri"/>
          <w:sz w:val="22"/>
          <w:szCs w:val="22"/>
          <w:lang w:val="en-GB"/>
        </w:rPr>
        <w:t xml:space="preserve"> activities</w:t>
      </w:r>
      <w:r w:rsidRPr="4C98766B" w:rsidR="4C98766B">
        <w:rPr>
          <w:rFonts w:ascii="Calibri" w:hAnsi="Calibri"/>
          <w:sz w:val="22"/>
          <w:szCs w:val="22"/>
          <w:lang w:val="en-GB"/>
        </w:rPr>
        <w:t xml:space="preserve"> related to internal security and other connected fields as follows:</w:t>
      </w:r>
    </w:p>
    <w:p w:rsidR="00AD5909" w:rsidP="4C98766B" w:rsidRDefault="0048368E" w14:paraId="40A35BF5" w14:noSpellErr="1" w14:textId="1BF9E0F8">
      <w:pPr>
        <w:pStyle w:val="SKAPMvahepealkiri"/>
        <w:numPr>
          <w:ilvl w:val="1"/>
          <w:numId w:val="13"/>
        </w:numPr>
        <w:ind w:left="993" w:hanging="567"/>
        <w:jc w:val="both"/>
        <w:rPr>
          <w:rFonts w:ascii="Calibri" w:hAnsi="Calibri"/>
          <w:sz w:val="22"/>
          <w:szCs w:val="22"/>
        </w:rPr>
      </w:pPr>
      <w:r w:rsidRPr="4C98766B" w:rsidR="4C98766B">
        <w:rPr>
          <w:rFonts w:ascii="Calibri" w:hAnsi="Calibri"/>
          <w:sz w:val="22"/>
          <w:szCs w:val="22"/>
          <w:lang w:val="en-GB"/>
        </w:rPr>
        <w:t>based on commissioned education to a target group defined by the contracting entity;</w:t>
      </w:r>
    </w:p>
    <w:p w:rsidR="00AD5909" w:rsidP="4C98766B" w:rsidRDefault="0048368E" w14:paraId="28133AD4" w14:noSpellErr="1" w14:textId="6FA1321B">
      <w:pPr>
        <w:pStyle w:val="SKAPMvahepealkiri"/>
        <w:numPr>
          <w:ilvl w:val="1"/>
          <w:numId w:val="13"/>
        </w:numPr>
        <w:ind w:left="993" w:hanging="567"/>
        <w:jc w:val="both"/>
        <w:rPr>
          <w:rFonts w:ascii="Calibri" w:hAnsi="Calibri"/>
          <w:sz w:val="22"/>
          <w:szCs w:val="22"/>
        </w:rPr>
      </w:pPr>
      <w:r w:rsidRPr="4C98766B" w:rsidR="4C98766B">
        <w:rPr>
          <w:rFonts w:ascii="Calibri" w:hAnsi="Calibri"/>
          <w:sz w:val="22"/>
          <w:szCs w:val="22"/>
          <w:lang w:val="en-GB"/>
        </w:rPr>
        <w:t xml:space="preserve">open training sessions to participants meeting the requirements stated in the continuing education curriculum. Information about open training sessions can be found in the training calendar </w:t>
      </w:r>
      <w:r w:rsidRPr="4C98766B" w:rsidR="4C98766B">
        <w:rPr>
          <w:rFonts w:ascii="Calibri" w:hAnsi="Calibri"/>
          <w:sz w:val="22"/>
          <w:szCs w:val="22"/>
          <w:lang w:val="en-GB"/>
        </w:rPr>
        <w:t xml:space="preserve">available </w:t>
      </w:r>
      <w:r w:rsidRPr="4C98766B" w:rsidR="4C98766B">
        <w:rPr>
          <w:rFonts w:ascii="Calibri" w:hAnsi="Calibri"/>
          <w:sz w:val="22"/>
          <w:szCs w:val="22"/>
          <w:lang w:val="en-GB"/>
        </w:rPr>
        <w:t xml:space="preserve">on the website of the Centre for Continuing Education; </w:t>
      </w:r>
    </w:p>
    <w:p w:rsidRPr="00AD5909" w:rsidR="0048368E" w:rsidP="4C98766B" w:rsidRDefault="0048368E" w14:paraId="34EA1C86" w14:noSpellErr="1" w14:textId="4DCAB28D">
      <w:pPr>
        <w:pStyle w:val="SKAPMvahepealkiri"/>
        <w:numPr>
          <w:ilvl w:val="1"/>
          <w:numId w:val="13"/>
        </w:numPr>
        <w:spacing w:after="120"/>
        <w:ind w:left="993" w:hanging="567"/>
        <w:jc w:val="both"/>
        <w:rPr>
          <w:rFonts w:ascii="Calibri" w:hAnsi="Calibri"/>
          <w:sz w:val="22"/>
          <w:szCs w:val="22"/>
        </w:rPr>
      </w:pPr>
      <w:r w:rsidRPr="4C98766B" w:rsidR="4C98766B">
        <w:rPr>
          <w:rFonts w:ascii="Calibri" w:hAnsi="Calibri"/>
          <w:sz w:val="22"/>
          <w:szCs w:val="22"/>
          <w:lang w:val="en-GB"/>
        </w:rPr>
        <w:t>open education to participants who want to take certain modules or subjects from the curricula of degree studies.</w:t>
      </w:r>
    </w:p>
    <w:p w:rsidRPr="00B77DBE" w:rsidR="0048368E" w:rsidP="4C98766B" w:rsidRDefault="008D2761" w14:paraId="1C243D51" w14:textId="5F8CB5E6" w14:noSpellErr="1">
      <w:pPr>
        <w:pStyle w:val="SKAPMvahepealkiri"/>
        <w:numPr>
          <w:ilvl w:val="0"/>
          <w:numId w:val="2"/>
        </w:numPr>
        <w:tabs>
          <w:tab w:val="num" w:pos="426"/>
        </w:tabs>
        <w:spacing w:after="120"/>
        <w:ind w:left="426" w:hanging="426"/>
        <w:jc w:val="both"/>
        <w:rPr>
          <w:rFonts w:ascii="Calibri" w:hAnsi="Calibri"/>
          <w:sz w:val="22"/>
          <w:szCs w:val="22"/>
        </w:rPr>
      </w:pPr>
      <w:r w:rsidRPr="4C98766B" w:rsidR="4C98766B">
        <w:rPr>
          <w:rFonts w:ascii="Calibri" w:hAnsi="Calibri"/>
          <w:sz w:val="22"/>
          <w:szCs w:val="22"/>
          <w:lang w:val="en-GB"/>
        </w:rPr>
        <w:t>The organisation of open education and participation in the studies is regulated with the Academy’s Study Regulations.</w:t>
      </w:r>
    </w:p>
    <w:p w:rsidRPr="00870511" w:rsidR="004E0065" w:rsidP="4C98766B" w:rsidRDefault="00E5267E" w14:paraId="7F50B444" w14:textId="32949D81" w14:noSpellErr="1">
      <w:pPr>
        <w:pStyle w:val="SKAPMvahepealkiri"/>
        <w:spacing w:before="240" w:after="240" w:line="259" w:lineRule="auto"/>
        <w:jc w:val="both"/>
        <w:rPr>
          <w:rFonts w:ascii="Calibri" w:hAnsi="Calibri"/>
          <w:b w:val="1"/>
          <w:bCs w:val="1"/>
          <w:sz w:val="22"/>
          <w:szCs w:val="22"/>
        </w:rPr>
      </w:pPr>
      <w:r w:rsidRPr="4C98766B" w:rsidR="4C98766B">
        <w:rPr>
          <w:rFonts w:ascii="Calibri" w:hAnsi="Calibri"/>
          <w:b w:val="1"/>
          <w:bCs w:val="1"/>
          <w:sz w:val="22"/>
          <w:szCs w:val="22"/>
          <w:lang w:val="en-GB"/>
        </w:rPr>
        <w:t>II. Organisation of continuing education</w:t>
      </w:r>
    </w:p>
    <w:p w:rsidRPr="00870511" w:rsidR="00874FD8" w:rsidP="4C98766B" w:rsidRDefault="004B47A1" w14:paraId="5620A3AA" w14:textId="0B9B6BAE" w14:noSpellErr="1">
      <w:pPr>
        <w:pStyle w:val="ListParagraph"/>
        <w:numPr>
          <w:ilvl w:val="0"/>
          <w:numId w:val="2"/>
        </w:numPr>
        <w:spacing w:after="0"/>
        <w:contextualSpacing w:val="0"/>
        <w:rPr>
          <w:rFonts w:ascii="Calibri" w:hAnsi="Calibri"/>
          <w:sz w:val="22"/>
          <w:szCs w:val="22"/>
        </w:rPr>
      </w:pPr>
      <w:r w:rsidRPr="4C98766B" w:rsidR="4C98766B">
        <w:rPr>
          <w:rFonts w:ascii="Calibri" w:hAnsi="Calibri"/>
          <w:sz w:val="22"/>
          <w:szCs w:val="22"/>
          <w:lang w:val="en-GB"/>
        </w:rPr>
        <w:t xml:space="preserve">Functions of </w:t>
      </w:r>
      <w:r w:rsidRPr="4C98766B" w:rsidR="4C98766B">
        <w:rPr>
          <w:rFonts w:ascii="Calibri" w:hAnsi="Calibri"/>
          <w:sz w:val="22"/>
          <w:szCs w:val="22"/>
          <w:lang w:val="en-GB"/>
        </w:rPr>
        <w:t>structural units upon organising continuing education:</w:t>
      </w:r>
    </w:p>
    <w:p w:rsidR="00B77DBE" w:rsidP="4C98766B" w:rsidRDefault="00874FD8" w14:paraId="4A3E9B77" w14:textId="77777777" w14:noSpellErr="1">
      <w:pPr>
        <w:pStyle w:val="ListParagraph"/>
        <w:numPr>
          <w:ilvl w:val="1"/>
          <w:numId w:val="15"/>
        </w:numPr>
        <w:spacing w:after="0"/>
        <w:ind w:left="993" w:hanging="567"/>
        <w:contextualSpacing w:val="0"/>
        <w:rPr>
          <w:rFonts w:ascii="Calibri" w:hAnsi="Calibri"/>
          <w:sz w:val="22"/>
          <w:szCs w:val="22"/>
        </w:rPr>
      </w:pPr>
      <w:r w:rsidRPr="4C98766B" w:rsidR="4C98766B">
        <w:rPr>
          <w:rFonts w:ascii="Calibri" w:hAnsi="Calibri"/>
          <w:sz w:val="22"/>
          <w:szCs w:val="22"/>
          <w:lang w:val="en-GB"/>
        </w:rPr>
        <w:t>colleges and the institute organise continuing education in their fields, and offer interdisciplinary continuing education trainings in cooperation with the Centre for Continuing Education;</w:t>
      </w:r>
    </w:p>
    <w:p w:rsidRPr="00B77DBE" w:rsidR="00FE71C1" w:rsidP="4C98766B" w:rsidRDefault="00FE71C1" w14:paraId="00A03B7F" w14:textId="39248CE9" w14:noSpellErr="1">
      <w:pPr>
        <w:pStyle w:val="ListParagraph"/>
        <w:numPr>
          <w:ilvl w:val="1"/>
          <w:numId w:val="15"/>
        </w:numPr>
        <w:ind w:left="993" w:hanging="567"/>
        <w:contextualSpacing w:val="0"/>
        <w:rPr>
          <w:rFonts w:ascii="Calibri" w:hAnsi="Calibri"/>
          <w:sz w:val="22"/>
          <w:szCs w:val="22"/>
        </w:rPr>
      </w:pPr>
      <w:r w:rsidRPr="4C98766B" w:rsidR="4C98766B">
        <w:rPr>
          <w:rFonts w:ascii="Calibri" w:hAnsi="Calibri"/>
          <w:sz w:val="22"/>
          <w:szCs w:val="22"/>
          <w:lang w:val="en-GB"/>
        </w:rPr>
        <w:t>the Centre for Continuing Education organises the continuing education offered by the structural units of the Academy (excl. Police and Border Guard College, Rescue College and the College of Justice). In addition, it coordinates interdisciplinary training sessions and acts as a mediator when offering such training sessions. The Centre also offers a wider spectrum of continuing education training to the public service and other target groups.</w:t>
      </w:r>
    </w:p>
    <w:p w:rsidR="0005709B" w:rsidP="4C98766B" w:rsidRDefault="0005709B" w14:paraId="1E171C14" w14:textId="47801E1E"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 xml:space="preserve">The providing of continuing education services is carried out based on an application and/or contract. The electronic registration form on the Academy’s website, </w:t>
      </w:r>
      <w:r w:rsidRPr="4C98766B" w:rsidR="4C98766B">
        <w:rPr>
          <w:rFonts w:ascii="Calibri" w:hAnsi="Calibri"/>
          <w:sz w:val="22"/>
          <w:szCs w:val="22"/>
          <w:lang w:val="en-GB"/>
        </w:rPr>
        <w:t xml:space="preserve">the </w:t>
      </w:r>
      <w:r w:rsidRPr="4C98766B" w:rsidR="4C98766B">
        <w:rPr>
          <w:rFonts w:ascii="Calibri" w:hAnsi="Calibri"/>
          <w:sz w:val="22"/>
          <w:szCs w:val="22"/>
          <w:lang w:val="en-GB"/>
        </w:rPr>
        <w:t xml:space="preserve">commissioned education form or other written applications also constitute an application. </w:t>
      </w:r>
    </w:p>
    <w:p w:rsidRPr="00870511" w:rsidR="00CC4A52" w:rsidP="4C98766B" w:rsidRDefault="00CC4A52" w14:paraId="50F6A708" w14:textId="6CA94554"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 xml:space="preserve">Upon registering for a continuing education training session, the Academy may, in addition to other data required according to legal provisions, ask for the trainee’s email address and information about their employer.  </w:t>
      </w:r>
    </w:p>
    <w:p w:rsidRPr="00870511" w:rsidR="00F37167" w:rsidP="4C98766B" w:rsidRDefault="008D2761" w14:paraId="779CF3CB" w14:noSpellErr="1" w14:textId="2BEF2A6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As a rule, continuing education trainings for partner agencies are provided based on a contract and according to what has been stated in the training schedule. The structural unit organising a continuing education training makes an agreement with a partner agency. The agreement shall include a training schedule for at least one academic year.</w:t>
      </w:r>
    </w:p>
    <w:p w:rsidRPr="00870511" w:rsidR="00150215" w:rsidP="4C98766B" w:rsidRDefault="005121A3" w14:paraId="5B41B7DB" w14:textId="52688F0C" w14:noSpellErr="1">
      <w:pPr>
        <w:pStyle w:val="SKAPMvahepealkiri"/>
        <w:numPr>
          <w:ilvl w:val="0"/>
          <w:numId w:val="2"/>
        </w:numPr>
        <w:spacing w:after="120"/>
        <w:jc w:val="both"/>
        <w:rPr>
          <w:rFonts w:ascii="Calibri" w:hAnsi="Calibri"/>
          <w:sz w:val="22"/>
          <w:szCs w:val="22"/>
        </w:rPr>
      </w:pPr>
      <w:r w:rsidRPr="4C98766B" w:rsidR="4C98766B">
        <w:rPr>
          <w:rFonts w:ascii="Calibri" w:hAnsi="Calibri"/>
          <w:sz w:val="22"/>
          <w:szCs w:val="22"/>
          <w:lang w:val="en-GB"/>
        </w:rPr>
        <w:t xml:space="preserve">Applications are usually sent to the email of the Centre for Continuing Education </w:t>
      </w:r>
      <w:hyperlink r:id="Ra1764635e6ad4f6f">
        <w:r w:rsidRPr="4C98766B" w:rsidR="4C98766B">
          <w:rPr>
            <w:rStyle w:val="Hyperlink"/>
            <w:rFonts w:ascii="Calibri" w:hAnsi="Calibri"/>
            <w:color w:val="auto"/>
            <w:sz w:val="22"/>
            <w:szCs w:val="22"/>
            <w:lang w:val="en-GB"/>
          </w:rPr>
          <w:t>koolitus@sisekaitse.ee.</w:t>
        </w:r>
      </w:hyperlink>
      <w:r w:rsidRPr="4C98766B" w:rsidR="4C98766B">
        <w:rPr>
          <w:rFonts w:ascii="Calibri" w:hAnsi="Calibri"/>
          <w:sz w:val="22"/>
          <w:szCs w:val="22"/>
          <w:lang w:val="en-GB"/>
        </w:rPr>
        <w:t xml:space="preserve"> Applications to participate in an open training are submitted via the Academy’s website. Contracted partners submit their applications pursuant to what has been stated in their contracts. </w:t>
      </w:r>
    </w:p>
    <w:p w:rsidRPr="00870511" w:rsidR="00932124" w:rsidP="4C98766B" w:rsidRDefault="00932124" w14:paraId="03372D98" w14:textId="6A00553C"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Within 5 days from receiving an application, the structural unit organising a continuing education training</w:t>
      </w:r>
      <w:r w:rsidRPr="4C98766B" w:rsidR="4C98766B">
        <w:rPr>
          <w:rFonts w:ascii="Calibri" w:hAnsi="Calibri"/>
          <w:sz w:val="22"/>
          <w:szCs w:val="22"/>
          <w:lang w:val="en-GB"/>
        </w:rPr>
        <w:t>,</w:t>
      </w:r>
      <w:r w:rsidRPr="4C98766B" w:rsidR="4C98766B">
        <w:rPr>
          <w:rFonts w:ascii="Calibri" w:hAnsi="Calibri"/>
          <w:sz w:val="22"/>
          <w:szCs w:val="22"/>
          <w:lang w:val="en-GB"/>
        </w:rPr>
        <w:t xml:space="preserve"> sends the contracting entity a letter confirming the registration or their initial feedback to provide more detailed information about the training. </w:t>
      </w:r>
    </w:p>
    <w:p w:rsidRPr="00870511" w:rsidR="00CC4939" w:rsidP="4C98766B" w:rsidRDefault="002B3BC2" w14:paraId="76DCDC4F" w14:textId="03ABC08E"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 xml:space="preserve">The training offer shall be formulated according to the form brought in Annex 1.  Training offers to partner agencies are submitted in a format previously agreed upon. </w:t>
      </w:r>
    </w:p>
    <w:p w:rsidRPr="00870511" w:rsidR="009E3025" w:rsidP="4C98766B" w:rsidRDefault="00AF07C8" w14:paraId="11FCB678" w14:textId="77777777"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Records are kept concerning all commissions and offers.</w:t>
      </w:r>
    </w:p>
    <w:p w:rsidRPr="00870511" w:rsidR="00306A29" w:rsidP="4C98766B" w:rsidRDefault="00306A29" w14:paraId="26F0D610" w14:noSpellErr="1" w14:textId="74524E2C">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 xml:space="preserve">The Academy has a right to annul an open training should the requirements for the minimal number of participants not be met. Should a training be annulled, the trainees shall be notified via email at least 3 working days before the </w:t>
      </w:r>
      <w:r w:rsidRPr="4C98766B" w:rsidR="4C98766B">
        <w:rPr>
          <w:rFonts w:ascii="Calibri" w:hAnsi="Calibri"/>
          <w:sz w:val="22"/>
          <w:szCs w:val="22"/>
          <w:lang w:val="en-GB"/>
        </w:rPr>
        <w:t xml:space="preserve">date the </w:t>
      </w:r>
      <w:r w:rsidRPr="4C98766B" w:rsidR="4C98766B">
        <w:rPr>
          <w:rFonts w:ascii="Calibri" w:hAnsi="Calibri"/>
          <w:sz w:val="22"/>
          <w:szCs w:val="22"/>
          <w:lang w:val="en-GB"/>
        </w:rPr>
        <w:t>training should have taken place.</w:t>
      </w:r>
    </w:p>
    <w:p w:rsidRPr="00B77DBE" w:rsidR="00673A2F" w:rsidP="4C98766B" w:rsidRDefault="00972B43" w14:paraId="3BBB7CE3" w14:textId="2409CB29"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Trainings organised based on a commission are annulled according to what has been stated in the contract or in the training information form.</w:t>
      </w:r>
    </w:p>
    <w:p w:rsidRPr="00870511" w:rsidR="00231158" w:rsidP="4C98766B" w:rsidRDefault="00673A2F" w14:paraId="4412FB0F" w14:textId="1B88D3CE" w14:noSpellErr="1">
      <w:pPr>
        <w:pStyle w:val="SKAPMvahepealkiri"/>
        <w:spacing w:before="240" w:after="240" w:line="259" w:lineRule="auto"/>
        <w:jc w:val="both"/>
        <w:rPr>
          <w:rFonts w:ascii="Calibri" w:hAnsi="Calibri"/>
          <w:b w:val="1"/>
          <w:bCs w:val="1"/>
          <w:sz w:val="22"/>
          <w:szCs w:val="22"/>
        </w:rPr>
      </w:pPr>
      <w:r w:rsidRPr="4C98766B" w:rsidR="4C98766B">
        <w:rPr>
          <w:rFonts w:ascii="Calibri" w:hAnsi="Calibri"/>
          <w:b w:val="1"/>
          <w:bCs w:val="1"/>
          <w:sz w:val="22"/>
          <w:szCs w:val="22"/>
          <w:lang w:val="en-GB"/>
        </w:rPr>
        <w:t>III. Continuing education trainee</w:t>
      </w:r>
    </w:p>
    <w:p w:rsidRPr="00870511" w:rsidR="00A1365F" w:rsidP="4C98766B" w:rsidRDefault="00435F16" w14:paraId="27364A9D" w14:textId="77777777" w14:noSpellErr="1">
      <w:pPr>
        <w:pStyle w:val="SKAPMvahepealkiri"/>
        <w:numPr>
          <w:ilvl w:val="0"/>
          <w:numId w:val="2"/>
        </w:numPr>
        <w:spacing w:after="120"/>
        <w:jc w:val="both"/>
        <w:rPr>
          <w:rFonts w:ascii="Calibri" w:hAnsi="Calibri"/>
          <w:sz w:val="22"/>
          <w:szCs w:val="22"/>
        </w:rPr>
      </w:pPr>
      <w:r w:rsidRPr="4C98766B" w:rsidR="4C98766B">
        <w:rPr>
          <w:rFonts w:ascii="Calibri" w:hAnsi="Calibri"/>
          <w:sz w:val="22"/>
          <w:szCs w:val="22"/>
          <w:lang w:val="en-GB"/>
        </w:rPr>
        <w:t xml:space="preserve">A continuing education trainee is a person who studies according to the Academy’s continuing education curriculum. </w:t>
      </w:r>
    </w:p>
    <w:p w:rsidRPr="00870511" w:rsidR="00972B43" w:rsidP="4C98766B" w:rsidRDefault="004B47A1" w14:paraId="68D92C8B" w14:textId="5C7D4B7B"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A person shall</w:t>
      </w:r>
      <w:r w:rsidRPr="4C98766B" w:rsidR="4C98766B">
        <w:rPr>
          <w:rFonts w:ascii="Calibri" w:hAnsi="Calibri"/>
          <w:sz w:val="22"/>
          <w:szCs w:val="22"/>
          <w:lang w:val="en-GB"/>
        </w:rPr>
        <w:t xml:space="preserve"> constitute a continuing education trainee after they have submitted their application and received a letter of confirmation via email, </w:t>
      </w:r>
      <w:r w:rsidRPr="4C98766B" w:rsidR="4C98766B">
        <w:rPr>
          <w:rFonts w:ascii="Calibri" w:hAnsi="Calibri"/>
          <w:sz w:val="22"/>
          <w:szCs w:val="22"/>
          <w:lang w:val="en-GB"/>
        </w:rPr>
        <w:t>or</w:t>
      </w:r>
      <w:r w:rsidRPr="4C98766B" w:rsidR="4C98766B">
        <w:rPr>
          <w:rFonts w:ascii="Calibri" w:hAnsi="Calibri"/>
          <w:sz w:val="22"/>
          <w:szCs w:val="22"/>
          <w:lang w:val="en-GB"/>
        </w:rPr>
        <w:t xml:space="preserve"> in case of a commissioned training, after the contracting entity has confirmed the Academy’s offer and/or made a respective contract etc.</w:t>
      </w:r>
    </w:p>
    <w:p w:rsidRPr="00870511" w:rsidR="00972B43" w:rsidP="4C98766B" w:rsidRDefault="00F21C65" w14:paraId="6E8EC395" w14:textId="385F6ED3" w14:noSpellErr="1">
      <w:pPr>
        <w:pStyle w:val="ListParagraph"/>
        <w:numPr>
          <w:ilvl w:val="0"/>
          <w:numId w:val="2"/>
        </w:numPr>
        <w:contextualSpacing w:val="0"/>
        <w:rPr>
          <w:rFonts w:ascii="Calibri" w:hAnsi="Calibri"/>
          <w:sz w:val="22"/>
          <w:szCs w:val="22"/>
        </w:rPr>
      </w:pPr>
      <w:r w:rsidRPr="4C98766B" w:rsidR="4C98766B">
        <w:rPr>
          <w:rFonts w:ascii="Calibri" w:hAnsi="Calibri"/>
          <w:sz w:val="22"/>
          <w:szCs w:val="22"/>
          <w:lang w:val="en-GB"/>
        </w:rPr>
        <w:t>The Academy may refuse to train a person if they do not meet</w:t>
      </w:r>
      <w:r w:rsidRPr="4C98766B" w:rsidR="4C98766B">
        <w:rPr>
          <w:rFonts w:ascii="Calibri" w:hAnsi="Calibri"/>
          <w:sz w:val="22"/>
          <w:szCs w:val="22"/>
          <w:lang w:val="en-GB"/>
        </w:rPr>
        <w:t xml:space="preserve"> </w:t>
      </w:r>
      <w:r w:rsidRPr="4C98766B" w:rsidR="4C98766B">
        <w:rPr>
          <w:rFonts w:ascii="Calibri" w:hAnsi="Calibri"/>
          <w:sz w:val="22"/>
          <w:szCs w:val="22"/>
          <w:lang w:val="en-GB"/>
        </w:rPr>
        <w:t>the requirements stated in the continuing education curriculum, the maximum number of trainees has been reached, or the person or the contracting entity have financial debts to the academy.</w:t>
      </w:r>
    </w:p>
    <w:p w:rsidRPr="00870511" w:rsidR="00972B43" w:rsidP="4C98766B" w:rsidRDefault="00435F16" w14:paraId="75F22B54" w14:textId="77777777" w14:noSpellErr="1">
      <w:pPr>
        <w:pStyle w:val="ListParagraph"/>
        <w:numPr>
          <w:ilvl w:val="0"/>
          <w:numId w:val="2"/>
        </w:numPr>
        <w:spacing w:after="0"/>
        <w:ind w:left="357" w:hanging="357"/>
        <w:contextualSpacing w:val="0"/>
        <w:rPr>
          <w:rFonts w:ascii="Calibri" w:hAnsi="Calibri"/>
          <w:sz w:val="22"/>
          <w:szCs w:val="22"/>
        </w:rPr>
      </w:pPr>
      <w:r w:rsidRPr="4C98766B" w:rsidR="4C98766B">
        <w:rPr>
          <w:rFonts w:ascii="Calibri" w:hAnsi="Calibri"/>
          <w:sz w:val="22"/>
          <w:szCs w:val="22"/>
          <w:lang w:val="en-GB"/>
        </w:rPr>
        <w:t>Rights of the continuing education trainee:</w:t>
      </w:r>
    </w:p>
    <w:p w:rsidR="00B77DBE" w:rsidP="4C98766B" w:rsidRDefault="00231158" w14:paraId="544F6545"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receive information about the content and organisation of the continuing education training;</w:t>
      </w:r>
    </w:p>
    <w:p w:rsidR="00B77DBE" w:rsidP="4C98766B" w:rsidRDefault="00231158" w14:paraId="1674BC0A"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participate in the activities stated in the curriculum;</w:t>
      </w:r>
    </w:p>
    <w:p w:rsidR="00B77DBE" w:rsidP="4C98766B" w:rsidRDefault="00231158" w14:paraId="3914682E"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receive the study materials stated in the curriculum;</w:t>
      </w:r>
    </w:p>
    <w:p w:rsidR="00B77DBE" w:rsidP="4C98766B" w:rsidRDefault="00231158" w14:paraId="6D6A0D36"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have access to the Academy’s e-learning environments should the study process require it;</w:t>
      </w:r>
    </w:p>
    <w:p w:rsidR="00B77DBE" w:rsidP="4C98766B" w:rsidRDefault="00231158" w14:paraId="785B0650"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use the Academy’s library according to the set rules;</w:t>
      </w:r>
    </w:p>
    <w:p w:rsidR="00B77DBE" w:rsidP="4C98766B" w:rsidRDefault="00231158" w14:paraId="519BC072" w14:textId="77777777" w14:noSpellErr="1">
      <w:pPr>
        <w:pStyle w:val="ListParagraph"/>
        <w:numPr>
          <w:ilvl w:val="1"/>
          <w:numId w:val="14"/>
        </w:numPr>
        <w:spacing w:after="0"/>
        <w:ind w:left="992" w:hanging="567"/>
        <w:contextualSpacing w:val="0"/>
        <w:rPr>
          <w:rFonts w:ascii="Calibri" w:hAnsi="Calibri"/>
          <w:sz w:val="22"/>
          <w:szCs w:val="22"/>
        </w:rPr>
      </w:pPr>
      <w:r w:rsidRPr="4C98766B" w:rsidR="4C98766B">
        <w:rPr>
          <w:rFonts w:ascii="Calibri" w:hAnsi="Calibri"/>
          <w:sz w:val="22"/>
          <w:szCs w:val="22"/>
          <w:lang w:val="en-GB"/>
        </w:rPr>
        <w:t>receive study-related counselling from the structural unit organising the training;</w:t>
      </w:r>
    </w:p>
    <w:p w:rsidRPr="00B77DBE" w:rsidR="00435F16" w:rsidP="4C98766B" w:rsidRDefault="004951F7" w14:paraId="3B6E6355" w14:textId="58DA8135" w14:noSpellErr="1">
      <w:pPr>
        <w:pStyle w:val="ListParagraph"/>
        <w:numPr>
          <w:ilvl w:val="1"/>
          <w:numId w:val="14"/>
        </w:numPr>
        <w:ind w:left="993" w:hanging="567"/>
        <w:contextualSpacing w:val="0"/>
        <w:rPr>
          <w:rFonts w:ascii="Calibri" w:hAnsi="Calibri"/>
          <w:sz w:val="22"/>
          <w:szCs w:val="22"/>
        </w:rPr>
      </w:pPr>
      <w:r w:rsidRPr="4C98766B" w:rsidR="4C98766B">
        <w:rPr>
          <w:rFonts w:ascii="Calibri" w:hAnsi="Calibri" w:cs="Times-Roman"/>
          <w:sz w:val="22"/>
          <w:szCs w:val="22"/>
          <w:lang w:val="en-GB"/>
        </w:rPr>
        <w:t>apply for the accreditation of prior and experiential learning;</w:t>
      </w:r>
    </w:p>
    <w:p w:rsidRPr="00870511" w:rsidR="00435F16" w:rsidP="4C98766B" w:rsidRDefault="00C62C66" w14:paraId="14E57A2B" w14:textId="77777777" w14:noSpellErr="1">
      <w:pPr>
        <w:pStyle w:val="SKAPMvahepealkiri"/>
        <w:numPr>
          <w:ilvl w:val="0"/>
          <w:numId w:val="2"/>
        </w:numPr>
        <w:ind w:left="357" w:hanging="357"/>
        <w:jc w:val="both"/>
        <w:rPr>
          <w:rFonts w:ascii="Calibri" w:hAnsi="Calibri"/>
          <w:sz w:val="22"/>
          <w:szCs w:val="22"/>
        </w:rPr>
      </w:pPr>
      <w:r w:rsidRPr="4C98766B" w:rsidR="4C98766B">
        <w:rPr>
          <w:rFonts w:ascii="Calibri" w:hAnsi="Calibri"/>
          <w:sz w:val="22"/>
          <w:szCs w:val="22"/>
          <w:lang w:val="en-GB"/>
        </w:rPr>
        <w:t>Obligations of the continuing education trainee:</w:t>
      </w:r>
    </w:p>
    <w:p w:rsidR="00B77DBE" w:rsidP="4C98766B" w:rsidRDefault="00C62C66" w14:paraId="596F87CA" w14:textId="39B2D283" w14:noSpellErr="1">
      <w:pPr>
        <w:pStyle w:val="SKAPMvahepealkiri"/>
        <w:numPr>
          <w:ilvl w:val="1"/>
          <w:numId w:val="16"/>
        </w:numPr>
        <w:ind w:left="992" w:hanging="567"/>
        <w:jc w:val="both"/>
        <w:rPr>
          <w:rFonts w:ascii="Calibri" w:hAnsi="Calibri"/>
          <w:sz w:val="22"/>
          <w:szCs w:val="22"/>
        </w:rPr>
      </w:pPr>
      <w:r w:rsidRPr="4C98766B" w:rsidR="4C98766B">
        <w:rPr>
          <w:rFonts w:ascii="Calibri" w:hAnsi="Calibri"/>
          <w:sz w:val="22"/>
          <w:szCs w:val="22"/>
          <w:lang w:val="en-GB"/>
        </w:rPr>
        <w:t xml:space="preserve">to </w:t>
      </w:r>
      <w:r w:rsidRPr="4C98766B" w:rsidR="4C98766B">
        <w:rPr>
          <w:rFonts w:ascii="Calibri" w:hAnsi="Calibri"/>
          <w:sz w:val="22"/>
          <w:szCs w:val="22"/>
          <w:lang w:val="en-GB"/>
        </w:rPr>
        <w:t>follow</w:t>
      </w:r>
      <w:r w:rsidRPr="4C98766B" w:rsidR="4C98766B">
        <w:rPr>
          <w:rFonts w:ascii="Calibri" w:hAnsi="Calibri"/>
          <w:sz w:val="22"/>
          <w:szCs w:val="22"/>
          <w:lang w:val="en-GB"/>
        </w:rPr>
        <w:t xml:space="preserve"> the requirements for passing the continuing education training course set in the curriculum;</w:t>
      </w:r>
    </w:p>
    <w:p w:rsidR="00B77DBE" w:rsidP="4C98766B" w:rsidRDefault="00C62C66" w14:paraId="4AF0CB1D" w14:textId="77777777" w14:noSpellErr="1">
      <w:pPr>
        <w:pStyle w:val="SKAPMvahepealkiri"/>
        <w:numPr>
          <w:ilvl w:val="1"/>
          <w:numId w:val="16"/>
        </w:numPr>
        <w:ind w:left="992" w:hanging="567"/>
        <w:jc w:val="both"/>
        <w:rPr>
          <w:rFonts w:ascii="Calibri" w:hAnsi="Calibri"/>
          <w:sz w:val="22"/>
          <w:szCs w:val="22"/>
        </w:rPr>
      </w:pPr>
      <w:r w:rsidRPr="4C98766B" w:rsidR="4C98766B">
        <w:rPr>
          <w:rFonts w:ascii="Calibri" w:hAnsi="Calibri"/>
          <w:sz w:val="22"/>
          <w:szCs w:val="22"/>
          <w:lang w:val="en-GB"/>
        </w:rPr>
        <w:t>to follow the internal rules of the Academy and other legal provisions, generally acknowledge behavioural norms and academic practices;</w:t>
      </w:r>
    </w:p>
    <w:p w:rsidR="00B77DBE" w:rsidP="4C98766B" w:rsidRDefault="00C62C66" w14:paraId="057AA301" w14:textId="77777777" w14:noSpellErr="1">
      <w:pPr>
        <w:pStyle w:val="SKAPMvahepealkiri"/>
        <w:numPr>
          <w:ilvl w:val="1"/>
          <w:numId w:val="16"/>
        </w:numPr>
        <w:ind w:left="992" w:hanging="567"/>
        <w:jc w:val="both"/>
        <w:rPr>
          <w:rFonts w:ascii="Calibri" w:hAnsi="Calibri"/>
          <w:sz w:val="22"/>
          <w:szCs w:val="22"/>
        </w:rPr>
      </w:pPr>
      <w:r w:rsidRPr="4C98766B" w:rsidR="4C98766B">
        <w:rPr>
          <w:rFonts w:ascii="Calibri" w:hAnsi="Calibri"/>
          <w:sz w:val="22"/>
          <w:szCs w:val="22"/>
          <w:lang w:val="en-GB"/>
        </w:rPr>
        <w:t>in case of participating in paid continuing education training courses, to pay the invoice in time;</w:t>
      </w:r>
    </w:p>
    <w:p w:rsidR="00B77DBE" w:rsidP="4C98766B" w:rsidRDefault="00C62C66" w14:paraId="4FDDE098" w14:textId="1953EEB5" w14:noSpellErr="1">
      <w:pPr>
        <w:pStyle w:val="SKAPMvahepealkiri"/>
        <w:numPr>
          <w:ilvl w:val="1"/>
          <w:numId w:val="16"/>
        </w:numPr>
        <w:spacing w:after="120"/>
        <w:ind w:left="993" w:hanging="567"/>
        <w:jc w:val="both"/>
        <w:rPr>
          <w:rFonts w:ascii="Calibri" w:hAnsi="Calibri"/>
          <w:sz w:val="22"/>
          <w:szCs w:val="22"/>
        </w:rPr>
      </w:pPr>
      <w:r w:rsidRPr="4C98766B" w:rsidR="4C98766B">
        <w:rPr>
          <w:rFonts w:ascii="Calibri" w:hAnsi="Calibri"/>
          <w:sz w:val="22"/>
          <w:szCs w:val="22"/>
          <w:lang w:val="en-GB"/>
        </w:rPr>
        <w:t xml:space="preserve">to avoid damaging or ruining the Academy’s property, and in case </w:t>
      </w:r>
      <w:r w:rsidRPr="4C98766B" w:rsidR="4C98766B">
        <w:rPr>
          <w:rFonts w:ascii="Calibri" w:hAnsi="Calibri"/>
          <w:sz w:val="22"/>
          <w:szCs w:val="22"/>
          <w:lang w:val="en-GB"/>
        </w:rPr>
        <w:t>of causing any damage</w:t>
      </w:r>
      <w:r w:rsidRPr="4C98766B" w:rsidR="4C98766B">
        <w:rPr>
          <w:rFonts w:ascii="Calibri" w:hAnsi="Calibri"/>
          <w:sz w:val="22"/>
          <w:szCs w:val="22"/>
          <w:lang w:val="en-GB"/>
        </w:rPr>
        <w:t>, to cover the caused damage in full;</w:t>
      </w:r>
    </w:p>
    <w:p w:rsidRPr="00B77DBE" w:rsidR="00795D4B" w:rsidP="4C98766B" w:rsidRDefault="00377E58" w14:paraId="77A3580C" w14:textId="2E856E1B" w14:noSpellErr="1">
      <w:pPr>
        <w:pStyle w:val="SKAPMvahepealkiri"/>
        <w:numPr>
          <w:ilvl w:val="1"/>
          <w:numId w:val="16"/>
        </w:numPr>
        <w:spacing w:after="120"/>
        <w:ind w:left="993" w:hanging="567"/>
        <w:jc w:val="both"/>
        <w:rPr>
          <w:rFonts w:ascii="Calibri" w:hAnsi="Calibri"/>
          <w:sz w:val="22"/>
          <w:szCs w:val="22"/>
        </w:rPr>
      </w:pPr>
      <w:r w:rsidRPr="4C98766B" w:rsidR="4C98766B">
        <w:rPr>
          <w:rFonts w:ascii="Calibri" w:hAnsi="Calibri"/>
          <w:sz w:val="22"/>
          <w:szCs w:val="22"/>
          <w:lang w:val="en-GB"/>
        </w:rPr>
        <w:t>in case of quitting the continuing education training course, to inform the organiser at their earliest convenience.</w:t>
      </w:r>
    </w:p>
    <w:p w:rsidRPr="00B77DBE" w:rsidR="008D4B4B" w:rsidP="4C98766B" w:rsidRDefault="005419A0" w14:paraId="4E67B810" w14:textId="56CEE3CC" w14:noSpellErr="1">
      <w:pPr>
        <w:pStyle w:val="SKAPMvahepealkiri"/>
        <w:numPr>
          <w:ilvl w:val="0"/>
          <w:numId w:val="2"/>
        </w:numPr>
        <w:spacing w:after="120"/>
        <w:jc w:val="both"/>
        <w:rPr>
          <w:rFonts w:ascii="Calibri" w:hAnsi="Calibri"/>
          <w:sz w:val="22"/>
          <w:szCs w:val="22"/>
        </w:rPr>
      </w:pPr>
      <w:r w:rsidRPr="4C98766B" w:rsidR="4C98766B">
        <w:rPr>
          <w:rFonts w:ascii="Calibri" w:hAnsi="Calibri"/>
          <w:sz w:val="22"/>
          <w:szCs w:val="22"/>
          <w:lang w:val="en-GB"/>
        </w:rPr>
        <w:t xml:space="preserve">The Academy cancels the continuing education training course in the existence of the trainee’s or the contracting entity’s written application. The Academy may cancel the trainee’s training if the trainee has not </w:t>
      </w:r>
      <w:r w:rsidRPr="4C98766B" w:rsidR="4C98766B">
        <w:rPr>
          <w:rFonts w:ascii="Calibri" w:hAnsi="Calibri"/>
          <w:sz w:val="22"/>
          <w:szCs w:val="22"/>
          <w:lang w:val="en-GB"/>
        </w:rPr>
        <w:t>followed</w:t>
      </w:r>
      <w:r w:rsidRPr="4C98766B" w:rsidR="4C98766B">
        <w:rPr>
          <w:rFonts w:ascii="Calibri" w:hAnsi="Calibri"/>
          <w:sz w:val="22"/>
          <w:szCs w:val="22"/>
          <w:lang w:val="en-GB"/>
        </w:rPr>
        <w:t xml:space="preserve"> the requirements brought in sections 19.1-19.4.</w:t>
      </w:r>
    </w:p>
    <w:p w:rsidRPr="00870511" w:rsidR="000219C6" w:rsidP="4C98766B" w:rsidRDefault="000219C6" w14:paraId="1DD84D44" w14:textId="23D55B92" w14:noSpellErr="1">
      <w:pPr>
        <w:pStyle w:val="SKAPMvahepealkiri"/>
        <w:spacing w:before="240" w:after="240" w:line="259" w:lineRule="auto"/>
        <w:rPr>
          <w:rFonts w:ascii="Calibri" w:hAnsi="Calibri"/>
          <w:b w:val="1"/>
          <w:bCs w:val="1"/>
          <w:sz w:val="22"/>
          <w:szCs w:val="22"/>
        </w:rPr>
      </w:pPr>
      <w:r w:rsidRPr="4C98766B" w:rsidR="4C98766B">
        <w:rPr>
          <w:rFonts w:ascii="Calibri" w:hAnsi="Calibri"/>
          <w:b w:val="1"/>
          <w:bCs w:val="1"/>
          <w:sz w:val="22"/>
          <w:szCs w:val="22"/>
          <w:lang w:val="en-GB"/>
        </w:rPr>
        <w:t>IV. Curriculum</w:t>
      </w:r>
    </w:p>
    <w:p w:rsidRPr="00870511" w:rsidR="004C2963" w:rsidP="4C98766B" w:rsidRDefault="00A53C9A" w14:paraId="6A93C343" w14:textId="464E677A" w14:noSpellErr="1">
      <w:pPr>
        <w:pStyle w:val="SKAPMvahepealkiri"/>
        <w:numPr>
          <w:ilvl w:val="0"/>
          <w:numId w:val="2"/>
        </w:numPr>
        <w:spacing w:after="120"/>
        <w:ind w:hanging="357"/>
        <w:jc w:val="both"/>
        <w:rPr>
          <w:rFonts w:ascii="Calibri" w:hAnsi="Calibri"/>
          <w:sz w:val="22"/>
          <w:szCs w:val="22"/>
        </w:rPr>
      </w:pPr>
      <w:r w:rsidRPr="4C98766B" w:rsidR="4C98766B">
        <w:rPr>
          <w:rFonts w:ascii="Calibri" w:hAnsi="Calibri"/>
          <w:sz w:val="22"/>
          <w:szCs w:val="22"/>
          <w:lang w:val="en-GB"/>
        </w:rPr>
        <w:t>Continuing education training is conducted according to a curriculum that relies on the needs of the target group, recognises the modern learning methods enhancing active learning, the peculiarities of adult training and the changed concept of learning.</w:t>
      </w:r>
    </w:p>
    <w:p w:rsidRPr="00870511" w:rsidR="005B4071" w:rsidP="4C98766B" w:rsidRDefault="00E62D8B" w14:paraId="41B6C345" w14:noSpellErr="1" w14:textId="6A38B975">
      <w:pPr>
        <w:pStyle w:val="SKAPMvahepealkiri"/>
        <w:numPr>
          <w:ilvl w:val="0"/>
          <w:numId w:val="2"/>
        </w:numPr>
        <w:spacing w:after="120"/>
        <w:ind w:hanging="357"/>
        <w:jc w:val="both"/>
        <w:rPr>
          <w:rFonts w:ascii="Calibri" w:hAnsi="Calibri"/>
          <w:sz w:val="22"/>
          <w:szCs w:val="22"/>
        </w:rPr>
      </w:pPr>
      <w:r w:rsidRPr="4C98766B" w:rsidR="4C98766B">
        <w:rPr>
          <w:rFonts w:ascii="Calibri" w:hAnsi="Calibri"/>
          <w:sz w:val="22"/>
          <w:szCs w:val="22"/>
          <w:lang w:val="en-GB"/>
        </w:rPr>
        <w:t>Continuing education curricula are learning outcome</w:t>
      </w:r>
      <w:r w:rsidRPr="4C98766B" w:rsidR="4C98766B">
        <w:rPr>
          <w:rFonts w:ascii="Calibri" w:hAnsi="Calibri"/>
          <w:sz w:val="22"/>
          <w:szCs w:val="22"/>
          <w:lang w:val="en-GB"/>
        </w:rPr>
        <w:t xml:space="preserve"> </w:t>
      </w:r>
      <w:r w:rsidRPr="4C98766B" w:rsidR="4C98766B">
        <w:rPr>
          <w:rFonts w:ascii="Calibri" w:hAnsi="Calibri"/>
          <w:sz w:val="22"/>
          <w:szCs w:val="22"/>
          <w:lang w:val="en-GB"/>
        </w:rPr>
        <w:t>based. The learning outcomes are described and worded so that it is possible to assess the continuing education trainee’s knowledge and skills according to them. The learning outcomes must be achievable in the respective study period.</w:t>
      </w:r>
    </w:p>
    <w:p w:rsidRPr="00870511" w:rsidR="00994E9F" w:rsidP="4C98766B" w:rsidRDefault="00994E9F" w14:paraId="6985262E" w14:noSpellErr="1" w14:textId="313ED92F">
      <w:pPr>
        <w:pStyle w:val="SKAPMvahepealkiri"/>
        <w:numPr>
          <w:ilvl w:val="0"/>
          <w:numId w:val="2"/>
        </w:numPr>
        <w:spacing w:after="120"/>
        <w:ind w:hanging="357"/>
        <w:jc w:val="both"/>
        <w:rPr>
          <w:rFonts w:ascii="Calibri" w:hAnsi="Calibri"/>
          <w:sz w:val="22"/>
          <w:szCs w:val="22"/>
          <w:lang w:val="en-GB"/>
        </w:rPr>
      </w:pPr>
      <w:r w:rsidRPr="4C98766B" w:rsidR="4C98766B">
        <w:rPr>
          <w:rFonts w:ascii="Calibri" w:hAnsi="Calibri"/>
          <w:sz w:val="22"/>
          <w:szCs w:val="22"/>
          <w:lang w:val="en-GB"/>
        </w:rPr>
        <w:t xml:space="preserve">The curricula are divided into those </w:t>
      </w:r>
      <w:r w:rsidRPr="4C98766B" w:rsidR="4C98766B">
        <w:rPr>
          <w:rFonts w:ascii="Calibri" w:hAnsi="Calibri"/>
          <w:sz w:val="22"/>
          <w:szCs w:val="22"/>
          <w:lang w:val="en-GB"/>
        </w:rPr>
        <w:t>that</w:t>
      </w:r>
      <w:r w:rsidRPr="4C98766B" w:rsidR="4C98766B">
        <w:rPr>
          <w:rFonts w:ascii="Calibri" w:hAnsi="Calibri"/>
          <w:sz w:val="22"/>
          <w:szCs w:val="22"/>
          <w:lang w:val="en-GB"/>
        </w:rPr>
        <w:t xml:space="preserve"> </w:t>
      </w:r>
      <w:r w:rsidRPr="4C98766B" w:rsidR="4C98766B">
        <w:rPr>
          <w:rFonts w:ascii="Calibri" w:hAnsi="Calibri"/>
          <w:sz w:val="22"/>
          <w:szCs w:val="22"/>
          <w:lang w:val="en-GB"/>
        </w:rPr>
        <w:t xml:space="preserve">end with assessing the learning outcomes </w:t>
      </w:r>
      <w:r w:rsidRPr="4C98766B" w:rsidR="4C98766B">
        <w:rPr>
          <w:rFonts w:ascii="Calibri" w:hAnsi="Calibri"/>
          <w:sz w:val="22"/>
          <w:szCs w:val="22"/>
          <w:lang w:val="en-GB"/>
        </w:rPr>
        <w:t>and those which include no assessment.</w:t>
      </w:r>
    </w:p>
    <w:p w:rsidRPr="00870511" w:rsidR="00AE0527" w:rsidP="4C98766B" w:rsidRDefault="00AE0527" w14:paraId="2596C59A" w14:noSpellErr="1" w14:textId="63016765">
      <w:pPr>
        <w:pStyle w:val="SKAPMvahepealkiri"/>
        <w:numPr>
          <w:ilvl w:val="0"/>
          <w:numId w:val="2"/>
        </w:numPr>
        <w:spacing w:after="120"/>
        <w:ind w:hanging="357"/>
        <w:jc w:val="both"/>
        <w:rPr>
          <w:rFonts w:ascii="Calibri" w:hAnsi="Calibri"/>
          <w:sz w:val="22"/>
          <w:szCs w:val="22"/>
        </w:rPr>
      </w:pPr>
      <w:bookmarkStart w:name="_Hlk511043349" w:id="0"/>
      <w:r w:rsidRPr="4C98766B" w:rsidR="4C98766B">
        <w:rPr>
          <w:rFonts w:ascii="Calibri" w:hAnsi="Calibri"/>
          <w:sz w:val="22"/>
          <w:szCs w:val="22"/>
          <w:lang w:val="en-GB"/>
        </w:rPr>
        <w:t>The assessment of learning outcomes is documented. The result is justified in the assessment report and can be checked afterwards.</w:t>
      </w:r>
    </w:p>
    <w:bookmarkEnd w:id="0"/>
    <w:p w:rsidRPr="00143ACA" w:rsidR="00A44D09" w:rsidP="4C98766B" w:rsidRDefault="009A43E9" w14:noSpellErr="1" w14:paraId="72BFCC84" w14:textId="5FBBE069">
      <w:pPr>
        <w:pStyle w:val="SKAPMvahepealkiri"/>
        <w:numPr>
          <w:ilvl w:val="0"/>
          <w:numId w:val="2"/>
        </w:numPr>
        <w:spacing w:after="120"/>
        <w:ind w:hanging="357"/>
        <w:jc w:val="both"/>
        <w:rPr>
          <w:rFonts w:ascii="Calibri" w:hAnsi="Calibri"/>
          <w:sz w:val="22"/>
          <w:szCs w:val="22"/>
        </w:rPr>
      </w:pPr>
      <w:r w:rsidRPr="4C98766B" w:rsidR="4C98766B">
        <w:rPr>
          <w:rFonts w:ascii="Calibri" w:hAnsi="Calibri"/>
          <w:sz w:val="22"/>
          <w:szCs w:val="22"/>
          <w:lang w:val="en-GB"/>
        </w:rPr>
        <w:t>The c</w:t>
      </w:r>
      <w:r w:rsidRPr="4C98766B" w:rsidR="4C98766B">
        <w:rPr>
          <w:rFonts w:ascii="Calibri" w:hAnsi="Calibri"/>
          <w:sz w:val="22"/>
          <w:szCs w:val="22"/>
          <w:lang w:val="en-GB"/>
        </w:rPr>
        <w:t xml:space="preserve">urricula ending with assessment, shall be formulated according to the form brought in Annex 2, </w:t>
      </w:r>
      <w:r w:rsidRPr="4C98766B" w:rsidR="4C98766B">
        <w:rPr>
          <w:rFonts w:ascii="Calibri" w:hAnsi="Calibri"/>
          <w:sz w:val="22"/>
          <w:szCs w:val="22"/>
          <w:lang w:val="en-GB"/>
        </w:rPr>
        <w:t xml:space="preserve">the </w:t>
      </w:r>
      <w:r w:rsidRPr="4C98766B" w:rsidR="4C98766B">
        <w:rPr>
          <w:rFonts w:ascii="Calibri" w:hAnsi="Calibri"/>
          <w:sz w:val="22"/>
          <w:szCs w:val="22"/>
          <w:lang w:val="en-GB"/>
        </w:rPr>
        <w:t xml:space="preserve">curricula ending without assessment shall be formulated according to the form brought in Annex 3. </w:t>
      </w:r>
    </w:p>
    <w:p w:rsidRPr="00143ACA" w:rsidR="00A44D09" w:rsidP="4C98766B" w:rsidRDefault="009A43E9" w14:paraId="5765407C" w14:noSpellErr="1" w14:textId="05752EE2">
      <w:pPr>
        <w:pStyle w:val="SKAPMvahepealkiri"/>
        <w:numPr>
          <w:ilvl w:val="0"/>
          <w:numId w:val="2"/>
        </w:numPr>
        <w:spacing w:after="120"/>
        <w:ind w:hanging="357"/>
        <w:jc w:val="both"/>
        <w:rPr>
          <w:sz w:val="22"/>
          <w:szCs w:val="22"/>
        </w:rPr>
      </w:pPr>
      <w:r w:rsidRPr="4C98766B" w:rsidR="4C98766B">
        <w:rPr>
          <w:rFonts w:ascii="Calibri" w:hAnsi="Calibri"/>
          <w:sz w:val="22"/>
          <w:szCs w:val="22"/>
          <w:lang w:val="en-GB"/>
        </w:rPr>
        <w:t xml:space="preserve">The continuing education curriculum’s conformity with the requirements shall be checked and approved by the Centre for Continuing Education, the curriculum shall be confirmed in the information system by the head of the structural unit organising the training course or the Rector. </w:t>
      </w:r>
    </w:p>
    <w:p w:rsidRPr="00870511" w:rsidR="001A5D16" w:rsidP="4C98766B" w:rsidRDefault="005974A0" w14:paraId="414DADE0" w14:textId="6A1A7775" w14:noSpellErr="1">
      <w:pPr>
        <w:pStyle w:val="SKAPMvahepealkiri"/>
        <w:spacing w:before="240" w:after="240" w:line="259" w:lineRule="auto"/>
        <w:jc w:val="both"/>
        <w:rPr>
          <w:rFonts w:ascii="Calibri" w:hAnsi="Calibri" w:cs="Times-Bold"/>
          <w:b w:val="1"/>
          <w:bCs w:val="1"/>
          <w:sz w:val="22"/>
          <w:szCs w:val="22"/>
        </w:rPr>
      </w:pPr>
      <w:r w:rsidRPr="4C98766B" w:rsidR="4C98766B">
        <w:rPr>
          <w:rFonts w:ascii="Calibri" w:hAnsi="Calibri" w:cs="Times-Bold"/>
          <w:b w:val="1"/>
          <w:bCs w:val="1"/>
          <w:sz w:val="22"/>
          <w:szCs w:val="22"/>
          <w:lang w:val="en-GB"/>
        </w:rPr>
        <w:t>V. Documents proofing participation in or finishing of a continuing education training course</w:t>
      </w:r>
    </w:p>
    <w:p w:rsidRPr="00870511" w:rsidR="00242C04" w:rsidP="4C98766B" w:rsidRDefault="00242C04" w14:noSpellErr="1" w14:paraId="38593D95" w14:textId="04CD53A3">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 xml:space="preserve">A document indicating </w:t>
      </w:r>
      <w:r w:rsidRPr="4C98766B" w:rsidR="4C98766B">
        <w:rPr>
          <w:rFonts w:ascii="Calibri" w:hAnsi="Calibri"/>
          <w:sz w:val="22"/>
          <w:szCs w:val="22"/>
          <w:lang w:val="en-GB"/>
        </w:rPr>
        <w:t>finishing and</w:t>
      </w:r>
      <w:r w:rsidRPr="4C98766B" w:rsidR="4C98766B">
        <w:rPr>
          <w:rFonts w:ascii="Calibri" w:hAnsi="Calibri"/>
          <w:sz w:val="22"/>
          <w:szCs w:val="22"/>
          <w:lang w:val="en-GB"/>
        </w:rPr>
        <w:t>/or participating in a continuing education training course shall be issued digitally or on paper upon the contracting entity’s/trainee’s wish.</w:t>
      </w:r>
    </w:p>
    <w:p w:rsidRPr="00870511" w:rsidR="00242C04" w:rsidP="4C98766B" w:rsidRDefault="00242C04" w14:noSpellErr="1" w14:paraId="092489BF" w14:textId="2C03B185">
      <w:pPr>
        <w:pStyle w:val="SKAPMvahepealkiri"/>
        <w:numPr>
          <w:ilvl w:val="0"/>
          <w:numId w:val="2"/>
        </w:numPr>
        <w:spacing w:after="120"/>
        <w:ind w:left="357" w:hanging="357"/>
        <w:jc w:val="both"/>
        <w:rPr>
          <w:sz w:val="22"/>
          <w:szCs w:val="22"/>
        </w:rPr>
      </w:pPr>
      <w:r w:rsidRPr="4C98766B" w:rsidR="4C98766B">
        <w:rPr>
          <w:rFonts w:ascii="Calibri" w:hAnsi="Calibri"/>
          <w:sz w:val="22"/>
          <w:szCs w:val="22"/>
          <w:lang w:val="en-GB"/>
        </w:rPr>
        <w:t>A certificate indicating the finishing of a training course is issued if the achieving of learning outcomes was assessed</w:t>
      </w:r>
      <w:r w:rsidRPr="4C98766B" w:rsidR="4C98766B">
        <w:rPr>
          <w:rFonts w:ascii="Calibri" w:hAnsi="Calibri"/>
          <w:sz w:val="22"/>
          <w:szCs w:val="22"/>
          <w:lang w:val="en-GB"/>
        </w:rPr>
        <w:t>,</w:t>
      </w:r>
      <w:r w:rsidRPr="4C98766B" w:rsidR="4C98766B">
        <w:rPr>
          <w:rFonts w:ascii="Calibri" w:hAnsi="Calibri"/>
          <w:sz w:val="22"/>
          <w:szCs w:val="22"/>
          <w:lang w:val="en-GB"/>
        </w:rPr>
        <w:t xml:space="preserve"> and the person achieved the learning outcomes required for finishing the curriculum.</w:t>
      </w:r>
    </w:p>
    <w:p w:rsidRPr="00870511" w:rsidR="00242C04" w:rsidP="4C98766B" w:rsidRDefault="00242C04" w14:noSpellErr="1" w14:paraId="50010017" w14:textId="762B3C07">
      <w:pPr>
        <w:pStyle w:val="SKAPMvahepealkiri"/>
        <w:numPr>
          <w:ilvl w:val="0"/>
          <w:numId w:val="2"/>
        </w:numPr>
        <w:spacing w:after="120"/>
        <w:ind w:left="357" w:hanging="357"/>
        <w:jc w:val="both"/>
        <w:rPr>
          <w:sz w:val="22"/>
          <w:szCs w:val="22"/>
        </w:rPr>
      </w:pPr>
      <w:r w:rsidRPr="4C98766B" w:rsidR="4C98766B">
        <w:rPr>
          <w:rFonts w:ascii="Calibri" w:hAnsi="Calibri"/>
          <w:sz w:val="22"/>
          <w:szCs w:val="22"/>
          <w:lang w:val="en-GB"/>
        </w:rPr>
        <w:t>The</w:t>
      </w:r>
      <w:r w:rsidRPr="4C98766B" w:rsidR="4C98766B">
        <w:rPr>
          <w:rFonts w:ascii="Calibri" w:hAnsi="Calibri"/>
          <w:sz w:val="22"/>
          <w:szCs w:val="22"/>
          <w:lang w:val="en-GB"/>
        </w:rPr>
        <w:t xml:space="preserve"> </w:t>
      </w:r>
      <w:r w:rsidRPr="4C98766B" w:rsidR="4C98766B">
        <w:rPr>
          <w:rFonts w:ascii="Calibri" w:hAnsi="Calibri"/>
          <w:sz w:val="22"/>
          <w:szCs w:val="22"/>
          <w:lang w:val="en-GB"/>
        </w:rPr>
        <w:t>continuing education certificate supplement is inseparable from the certificate</w:t>
      </w:r>
      <w:r w:rsidRPr="4C98766B" w:rsidR="4C98766B">
        <w:rPr>
          <w:rFonts w:ascii="Calibri" w:hAnsi="Calibri"/>
          <w:sz w:val="22"/>
          <w:szCs w:val="22"/>
          <w:lang w:val="en-GB"/>
        </w:rPr>
        <w:t>,</w:t>
      </w:r>
      <w:r w:rsidRPr="4C98766B" w:rsidR="4C98766B">
        <w:rPr>
          <w:rFonts w:ascii="Calibri" w:hAnsi="Calibri"/>
          <w:sz w:val="22"/>
          <w:szCs w:val="22"/>
          <w:lang w:val="en-GB"/>
        </w:rPr>
        <w:t xml:space="preserve"> and it includes more detailed information on the finished continuing education curriculum.</w:t>
      </w:r>
    </w:p>
    <w:p w:rsidRPr="00870511" w:rsidR="00242C04" w:rsidP="4C98766B" w:rsidRDefault="00242C04" w14:paraId="4A8AB944" w14:noSpellErr="1" w14:textId="5CEDE8A9">
      <w:pPr>
        <w:pStyle w:val="SKAPMvahepealkiri"/>
        <w:numPr>
          <w:ilvl w:val="0"/>
          <w:numId w:val="2"/>
        </w:numPr>
        <w:spacing w:after="120"/>
        <w:ind w:left="357" w:hanging="357"/>
        <w:jc w:val="both"/>
        <w:rPr>
          <w:sz w:val="22"/>
          <w:szCs w:val="22"/>
        </w:rPr>
      </w:pPr>
      <w:r w:rsidRPr="4C98766B" w:rsidR="4C98766B">
        <w:rPr>
          <w:rFonts w:ascii="Calibri" w:hAnsi="Calibri"/>
          <w:sz w:val="22"/>
          <w:szCs w:val="22"/>
          <w:lang w:val="en-GB"/>
        </w:rPr>
        <w:t>A document indicating the finishing of a training course is issued if the achieving of learning outcomes was not assessed</w:t>
      </w:r>
      <w:r w:rsidRPr="4C98766B" w:rsidR="4C98766B">
        <w:rPr>
          <w:rFonts w:ascii="Calibri" w:hAnsi="Calibri"/>
          <w:sz w:val="22"/>
          <w:szCs w:val="22"/>
          <w:lang w:val="en-GB"/>
        </w:rPr>
        <w:t>,</w:t>
      </w:r>
      <w:r w:rsidRPr="4C98766B" w:rsidR="4C98766B">
        <w:rPr>
          <w:rFonts w:ascii="Calibri" w:hAnsi="Calibri"/>
          <w:sz w:val="22"/>
          <w:szCs w:val="22"/>
          <w:lang w:val="en-GB"/>
        </w:rPr>
        <w:t xml:space="preserve"> or if the person did not achieve all the learning outcomes required for finishing the curriculum.</w:t>
      </w:r>
    </w:p>
    <w:p w:rsidRPr="00870511" w:rsidR="005974A0" w:rsidP="4C98766B" w:rsidRDefault="005974A0" w14:paraId="543DA308" w14:textId="77777777"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 xml:space="preserve">The certificate shall be formulated according to the form brought in Annex 4. </w:t>
      </w:r>
    </w:p>
    <w:p w:rsidRPr="00870511" w:rsidR="008868D5" w:rsidP="4C98766B" w:rsidRDefault="008868D5" w14:paraId="5BA455E0" w14:textId="77777777"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The continuing education certificate supplement shall be formulated according to the form brought in Annex 5.</w:t>
      </w:r>
    </w:p>
    <w:p w:rsidRPr="00870511" w:rsidR="00202713" w:rsidP="4C98766B" w:rsidRDefault="00202713" w14:paraId="4A7F68C3" w14:textId="797ECA66" w14:noSpellErr="1">
      <w:pPr>
        <w:pStyle w:val="SKAPMvahepealkiri"/>
        <w:numPr>
          <w:ilvl w:val="0"/>
          <w:numId w:val="2"/>
        </w:numPr>
        <w:spacing w:after="120"/>
        <w:ind w:left="357" w:hanging="357"/>
        <w:rPr>
          <w:rFonts w:ascii="Calibri" w:hAnsi="Calibri"/>
          <w:sz w:val="22"/>
          <w:szCs w:val="22"/>
        </w:rPr>
      </w:pPr>
      <w:r w:rsidRPr="4C98766B" w:rsidR="4C98766B">
        <w:rPr>
          <w:rFonts w:ascii="Calibri" w:hAnsi="Calibri"/>
          <w:sz w:val="22"/>
          <w:szCs w:val="22"/>
          <w:lang w:val="en-GB"/>
        </w:rPr>
        <w:t>The finishing document shall be formulated according to the form brought in Annex 6.</w:t>
      </w:r>
    </w:p>
    <w:p w:rsidRPr="00870511" w:rsidR="009272BE" w:rsidP="4C98766B" w:rsidRDefault="009272BE" w14:paraId="41350256" w14:noSpellErr="1" w14:textId="76C29D7A">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The documents indicating the participation in and/or finishing a continuing education training course shall be compiled in Estonian and</w:t>
      </w:r>
      <w:r w:rsidRPr="4C98766B" w:rsidR="4C98766B">
        <w:rPr>
          <w:rFonts w:ascii="Calibri" w:hAnsi="Calibri"/>
          <w:sz w:val="22"/>
          <w:szCs w:val="22"/>
          <w:lang w:val="en-GB"/>
        </w:rPr>
        <w:t xml:space="preserve"> </w:t>
      </w:r>
      <w:r w:rsidRPr="4C98766B" w:rsidR="4C98766B">
        <w:rPr>
          <w:rFonts w:ascii="Calibri" w:hAnsi="Calibri"/>
          <w:sz w:val="22"/>
          <w:szCs w:val="22"/>
          <w:lang w:val="en-GB"/>
        </w:rPr>
        <w:t xml:space="preserve">in conformity with the Academy’s corporate visual identity. Documents for international training sessions may be issued in English. </w:t>
      </w:r>
    </w:p>
    <w:p w:rsidRPr="00870511" w:rsidR="005974A0" w:rsidP="4C98766B" w:rsidRDefault="00B41205" w14:paraId="0C1D0DEF" w14:noSpellErr="1" w14:textId="25F59D22">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 xml:space="preserve">In </w:t>
      </w:r>
      <w:r w:rsidRPr="4C98766B" w:rsidR="4C98766B">
        <w:rPr>
          <w:rFonts w:ascii="Calibri" w:hAnsi="Calibri"/>
          <w:sz w:val="22"/>
          <w:szCs w:val="22"/>
          <w:lang w:val="en-GB"/>
        </w:rPr>
        <w:t xml:space="preserve">the </w:t>
      </w:r>
      <w:r w:rsidRPr="4C98766B" w:rsidR="4C98766B">
        <w:rPr>
          <w:rFonts w:ascii="Calibri" w:hAnsi="Calibri"/>
          <w:sz w:val="22"/>
          <w:szCs w:val="22"/>
          <w:lang w:val="en-GB"/>
        </w:rPr>
        <w:t xml:space="preserve">case of training sessions organised in cooperation with partner organisations, the documents indicating participation in and/or finishing training sessions may be added the partners’ logos.  </w:t>
      </w:r>
    </w:p>
    <w:p w:rsidRPr="00870511" w:rsidR="00C113ED" w:rsidP="4C98766B" w:rsidRDefault="00254237" w14:paraId="7AA32476" w14:noSpellErr="1" w14:textId="1A115312">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C</w:t>
      </w:r>
      <w:r w:rsidRPr="4C98766B" w:rsidR="4C98766B">
        <w:rPr>
          <w:rFonts w:ascii="Calibri" w:hAnsi="Calibri"/>
          <w:sz w:val="22"/>
          <w:szCs w:val="22"/>
          <w:lang w:val="en-GB"/>
        </w:rPr>
        <w:t>ontinuing education trainee</w:t>
      </w:r>
      <w:r w:rsidRPr="4C98766B" w:rsidR="4C98766B">
        <w:rPr>
          <w:rFonts w:ascii="Calibri" w:hAnsi="Calibri"/>
          <w:sz w:val="22"/>
          <w:szCs w:val="22"/>
          <w:lang w:val="en-GB"/>
        </w:rPr>
        <w:t>s</w:t>
      </w:r>
      <w:r w:rsidRPr="4C98766B" w:rsidR="4C98766B">
        <w:rPr>
          <w:rFonts w:ascii="Calibri" w:hAnsi="Calibri"/>
          <w:sz w:val="22"/>
          <w:szCs w:val="22"/>
          <w:lang w:val="en-GB"/>
        </w:rPr>
        <w:t xml:space="preserve"> ha</w:t>
      </w:r>
      <w:r w:rsidRPr="4C98766B" w:rsidR="4C98766B">
        <w:rPr>
          <w:rFonts w:ascii="Calibri" w:hAnsi="Calibri"/>
          <w:sz w:val="22"/>
          <w:szCs w:val="22"/>
          <w:lang w:val="en-GB"/>
        </w:rPr>
        <w:t>ve</w:t>
      </w:r>
      <w:r w:rsidRPr="4C98766B" w:rsidR="4C98766B">
        <w:rPr>
          <w:rFonts w:ascii="Calibri" w:hAnsi="Calibri"/>
          <w:sz w:val="22"/>
          <w:szCs w:val="22"/>
          <w:lang w:val="en-GB"/>
        </w:rPr>
        <w:t xml:space="preserve"> a right to receive a duplicate of the document indicating their participation in and/or finishing of a continuing education training course should they lose it, etc. The duplicate shall be formulated and issued like </w:t>
      </w:r>
      <w:r w:rsidRPr="4C98766B" w:rsidR="4C98766B">
        <w:rPr>
          <w:rFonts w:ascii="Calibri" w:hAnsi="Calibri"/>
          <w:sz w:val="22"/>
          <w:szCs w:val="22"/>
          <w:lang w:val="en-GB"/>
        </w:rPr>
        <w:t>the</w:t>
      </w:r>
      <w:r w:rsidRPr="4C98766B" w:rsidR="4C98766B">
        <w:rPr>
          <w:rFonts w:ascii="Calibri" w:hAnsi="Calibri"/>
          <w:sz w:val="22"/>
          <w:szCs w:val="22"/>
          <w:lang w:val="en-GB"/>
        </w:rPr>
        <w:t xml:space="preserve"> original document. The upper right corner of the document shall be added an additional word “DUPLICATE”.</w:t>
      </w:r>
    </w:p>
    <w:p w:rsidRPr="00870511" w:rsidR="00C972A5" w:rsidP="4C98766B" w:rsidRDefault="00C972A5" w14:paraId="5FBAC29E" w14:textId="117C261C"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Issuing of both original and duplicate documents indicating participation in and/or finishing a continuing education training course on paper is a paid service, the fee is stated in the rates of paid services confirmed by the Council of the Academy.</w:t>
      </w:r>
    </w:p>
    <w:p w:rsidRPr="00870511" w:rsidR="00E36AB1" w:rsidP="4C98766B" w:rsidRDefault="006A2486" w14:paraId="1AC91C10" w14:textId="756F64DC"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Documents indicating part</w:t>
      </w:r>
      <w:r w:rsidRPr="4C98766B" w:rsidR="4C98766B">
        <w:rPr>
          <w:rFonts w:ascii="Calibri" w:hAnsi="Calibri"/>
          <w:sz w:val="22"/>
          <w:szCs w:val="22"/>
          <w:lang w:val="en-GB"/>
        </w:rPr>
        <w:t xml:space="preserve">icipation in and/or finishing </w:t>
      </w:r>
      <w:r w:rsidRPr="4C98766B" w:rsidR="4C98766B">
        <w:rPr>
          <w:rFonts w:ascii="Calibri" w:hAnsi="Calibri"/>
          <w:sz w:val="22"/>
          <w:szCs w:val="22"/>
          <w:lang w:val="en-GB"/>
        </w:rPr>
        <w:t xml:space="preserve"> a continuing education training course shall be signed by the head of the structural unit organising the training or another employee of the Academy authorised by the Rector.</w:t>
      </w:r>
    </w:p>
    <w:p w:rsidRPr="00870511" w:rsidR="007537A2" w:rsidP="4C98766B" w:rsidRDefault="00A402B4" w14:paraId="30466489" w14:textId="31DFB6A3"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Documents indicating participation in and/or finishing a continuing education training course and their duplicates shall be numbered and kept records of.</w:t>
      </w:r>
    </w:p>
    <w:p w:rsidRPr="00143ACA" w:rsidR="00B41205" w:rsidP="4C98766B" w:rsidRDefault="001D7A8E" w14:paraId="63111261" w14:textId="4B3707BA" w14:noSpellErr="1">
      <w:pPr>
        <w:pStyle w:val="SKAPMvahepealkiri"/>
        <w:numPr>
          <w:ilvl w:val="0"/>
          <w:numId w:val="2"/>
        </w:numPr>
        <w:spacing w:after="120"/>
        <w:ind w:left="357" w:hanging="357"/>
        <w:jc w:val="both"/>
        <w:rPr>
          <w:rFonts w:ascii="Calibri" w:hAnsi="Calibri"/>
          <w:sz w:val="22"/>
          <w:szCs w:val="22"/>
        </w:rPr>
      </w:pPr>
      <w:r w:rsidRPr="4C98766B" w:rsidR="4C98766B">
        <w:rPr>
          <w:rFonts w:ascii="Calibri" w:hAnsi="Calibri"/>
          <w:sz w:val="22"/>
          <w:szCs w:val="22"/>
          <w:lang w:val="en-GB"/>
        </w:rPr>
        <w:t>Document</w:t>
      </w:r>
      <w:r w:rsidRPr="4C98766B" w:rsidR="4C98766B">
        <w:rPr>
          <w:rFonts w:ascii="Calibri" w:hAnsi="Calibri"/>
          <w:sz w:val="22"/>
          <w:szCs w:val="22"/>
          <w:lang w:val="en-GB"/>
        </w:rPr>
        <w:t>s</w:t>
      </w:r>
      <w:r w:rsidRPr="4C98766B" w:rsidR="4C98766B">
        <w:rPr>
          <w:rFonts w:ascii="Calibri" w:hAnsi="Calibri"/>
          <w:sz w:val="22"/>
          <w:szCs w:val="22"/>
          <w:lang w:val="en-GB"/>
        </w:rPr>
        <w:t xml:space="preserve"> indicating finishing and/or participating in a continuing education training course shall be stored for 15 years.</w:t>
      </w:r>
    </w:p>
    <w:p w:rsidRPr="00870511" w:rsidR="00071CCA" w:rsidP="4C98766B" w:rsidRDefault="007537A2" w14:paraId="59D276FB" w14:textId="71002973" w14:noSpellErr="1">
      <w:pPr>
        <w:pStyle w:val="SKAPMvahepealkiri"/>
        <w:spacing w:before="240" w:after="240" w:line="259" w:lineRule="auto"/>
        <w:jc w:val="both"/>
        <w:rPr>
          <w:rFonts w:ascii="Calibri" w:hAnsi="Calibri"/>
          <w:b w:val="1"/>
          <w:bCs w:val="1"/>
          <w:sz w:val="22"/>
          <w:szCs w:val="22"/>
        </w:rPr>
      </w:pPr>
      <w:r w:rsidRPr="4C98766B" w:rsidR="4C98766B">
        <w:rPr>
          <w:rFonts w:ascii="Calibri" w:hAnsi="Calibri"/>
          <w:b w:val="1"/>
          <w:bCs w:val="1"/>
          <w:sz w:val="22"/>
          <w:szCs w:val="22"/>
          <w:lang w:val="en-GB"/>
        </w:rPr>
        <w:t>VI. The accreditation of prior and experiential learning (hereinafter APEL) in continuing education</w:t>
      </w:r>
    </w:p>
    <w:p w:rsidRPr="00870511" w:rsidR="007537A2" w:rsidP="4C98766B" w:rsidRDefault="007537A2" w14:paraId="7A2B6E7F" w14:textId="276FC923" w14:noSpellErr="1">
      <w:pPr>
        <w:pStyle w:val="SKAPMvahepealkiri"/>
        <w:numPr>
          <w:ilvl w:val="0"/>
          <w:numId w:val="4"/>
        </w:numPr>
        <w:spacing w:after="120"/>
        <w:jc w:val="both"/>
        <w:rPr>
          <w:rFonts w:ascii="Calibri" w:hAnsi="Calibri"/>
          <w:sz w:val="22"/>
          <w:szCs w:val="22"/>
        </w:rPr>
      </w:pPr>
      <w:r w:rsidRPr="4C98766B" w:rsidR="4C98766B">
        <w:rPr>
          <w:rFonts w:ascii="Calibri" w:hAnsi="Calibri"/>
          <w:sz w:val="22"/>
          <w:szCs w:val="22"/>
          <w:lang w:val="en-GB"/>
        </w:rPr>
        <w:t>The Academy may accredit prior and experiential learning in continuing education. It is possible to state in the curriculum of continuing education that the training course or a part of it cannot be transferred in terms of APEL.</w:t>
      </w:r>
    </w:p>
    <w:p w:rsidRPr="00870511" w:rsidR="007537A2" w:rsidP="4C98766B" w:rsidRDefault="007537A2" w14:paraId="6F3AECE1" w14:textId="61D4DCE8" w14:noSpellErr="1">
      <w:pPr>
        <w:pStyle w:val="SKAPMvahepealkiri"/>
        <w:numPr>
          <w:ilvl w:val="0"/>
          <w:numId w:val="4"/>
        </w:numPr>
        <w:spacing w:after="120"/>
        <w:jc w:val="both"/>
        <w:rPr>
          <w:rFonts w:ascii="Calibri" w:hAnsi="Calibri"/>
          <w:sz w:val="22"/>
          <w:szCs w:val="22"/>
        </w:rPr>
      </w:pPr>
      <w:r w:rsidRPr="4C98766B" w:rsidR="4C98766B">
        <w:rPr>
          <w:rFonts w:ascii="Calibri" w:hAnsi="Calibri"/>
          <w:sz w:val="22"/>
          <w:szCs w:val="22"/>
          <w:lang w:val="en-GB"/>
        </w:rPr>
        <w:t>APEL is applied in continuing education according to the requirements set in the Terms and Procedure of Accreditation of Prior and Experiential Learning, unless it has been stated differently in the procedure.</w:t>
      </w:r>
    </w:p>
    <w:p w:rsidRPr="00870511" w:rsidR="007537A2" w:rsidP="4C98766B" w:rsidRDefault="007537A2" w14:paraId="429E5F8F" w14:noSpellErr="1" w14:textId="15987D83">
      <w:pPr>
        <w:pStyle w:val="SKAPMvahepealkiri"/>
        <w:numPr>
          <w:ilvl w:val="0"/>
          <w:numId w:val="4"/>
        </w:numPr>
        <w:spacing w:after="120"/>
        <w:jc w:val="both"/>
        <w:rPr>
          <w:rFonts w:ascii="Calibri" w:hAnsi="Calibri"/>
          <w:sz w:val="22"/>
          <w:szCs w:val="22"/>
        </w:rPr>
      </w:pPr>
      <w:r w:rsidRPr="4C98766B" w:rsidR="4C98766B">
        <w:rPr>
          <w:rFonts w:ascii="Calibri" w:hAnsi="Calibri"/>
          <w:sz w:val="22"/>
          <w:szCs w:val="22"/>
          <w:lang w:val="en-GB"/>
        </w:rPr>
        <w:t>APEL application</w:t>
      </w:r>
      <w:r w:rsidRPr="4C98766B" w:rsidR="4C98766B">
        <w:rPr>
          <w:rFonts w:ascii="Calibri" w:hAnsi="Calibri"/>
          <w:sz w:val="22"/>
          <w:szCs w:val="22"/>
          <w:lang w:val="en-GB"/>
        </w:rPr>
        <w:t>s</w:t>
      </w:r>
      <w:r w:rsidRPr="4C98766B" w:rsidR="4C98766B">
        <w:rPr>
          <w:rFonts w:ascii="Calibri" w:hAnsi="Calibri"/>
          <w:sz w:val="22"/>
          <w:szCs w:val="22"/>
          <w:lang w:val="en-GB"/>
        </w:rPr>
        <w:t xml:space="preserve"> must be submitted to the structural unit organising the continuing education training according to the form brought in Annex 7 at least 14 days before the training starts.</w:t>
      </w:r>
    </w:p>
    <w:p w:rsidR="00001B77" w:rsidP="4C98766B" w:rsidRDefault="00001B77" w14:paraId="5BC36E94" w14:noSpellErr="1" w14:textId="5AF6D966">
      <w:pPr>
        <w:pStyle w:val="SKAPMvahepealkiri"/>
        <w:numPr>
          <w:ilvl w:val="0"/>
          <w:numId w:val="4"/>
        </w:numPr>
        <w:spacing w:after="120"/>
        <w:jc w:val="both"/>
        <w:rPr>
          <w:rFonts w:ascii="Calibri" w:hAnsi="Calibri"/>
          <w:sz w:val="22"/>
          <w:szCs w:val="22"/>
        </w:rPr>
      </w:pPr>
      <w:r w:rsidRPr="4C98766B" w:rsidR="4C98766B">
        <w:rPr>
          <w:rFonts w:ascii="Calibri" w:hAnsi="Calibri"/>
          <w:sz w:val="22"/>
          <w:szCs w:val="22"/>
          <w:lang w:val="en-GB"/>
        </w:rPr>
        <w:t>APEL applications shall be maintained and kept records of in the document management system.</w:t>
      </w:r>
    </w:p>
    <w:p w:rsidRPr="00870511" w:rsidR="007537A2" w:rsidP="4C98766B" w:rsidRDefault="000E4D96" w14:paraId="50C4D979" w14:textId="53952A03" w14:noSpellErr="1">
      <w:pPr>
        <w:pStyle w:val="SKAPMvahepealkiri"/>
        <w:numPr>
          <w:ilvl w:val="0"/>
          <w:numId w:val="4"/>
        </w:numPr>
        <w:spacing w:after="120"/>
        <w:jc w:val="both"/>
        <w:rPr>
          <w:rFonts w:ascii="Calibri" w:hAnsi="Calibri"/>
          <w:sz w:val="22"/>
          <w:szCs w:val="22"/>
        </w:rPr>
      </w:pPr>
      <w:r w:rsidRPr="4C98766B" w:rsidR="4C98766B">
        <w:rPr>
          <w:rFonts w:ascii="Calibri" w:hAnsi="Calibri"/>
          <w:sz w:val="22"/>
          <w:szCs w:val="22"/>
          <w:lang w:val="en-GB"/>
        </w:rPr>
        <w:t>P</w:t>
      </w:r>
      <w:r w:rsidRPr="4C98766B" w:rsidR="4C98766B">
        <w:rPr>
          <w:rFonts w:ascii="Calibri" w:hAnsi="Calibri"/>
          <w:sz w:val="22"/>
          <w:szCs w:val="22"/>
          <w:lang w:val="en-GB"/>
        </w:rPr>
        <w:t>rior and experiential learning can be accredited as a part of a continuing education programme if the part of the respective continuing education programme has defined learning outcomes and a volume.</w:t>
      </w:r>
    </w:p>
    <w:p w:rsidRPr="00870511" w:rsidR="007537A2" w:rsidP="1200F27C" w:rsidRDefault="000E4D96" w14:paraId="2AD7DFB5" w14:noSpellErr="1" w14:textId="7287D44E">
      <w:pPr>
        <w:pStyle w:val="SKAPMvahepealkiri"/>
        <w:numPr>
          <w:ilvl w:val="0"/>
          <w:numId w:val="4"/>
        </w:numPr>
        <w:spacing w:after="120"/>
        <w:jc w:val="both"/>
        <w:rPr>
          <w:rFonts w:ascii="Calibri" w:hAnsi="Calibri"/>
          <w:sz w:val="22"/>
          <w:szCs w:val="22"/>
        </w:rPr>
      </w:pPr>
      <w:r w:rsidRPr="1200F27C" w:rsidR="1200F27C">
        <w:rPr>
          <w:rFonts w:ascii="Calibri" w:hAnsi="Calibri"/>
          <w:sz w:val="22"/>
          <w:szCs w:val="22"/>
          <w:lang w:val="en-GB"/>
        </w:rPr>
        <w:t xml:space="preserve">Prior and experiential learning shall be assessed by the APEL committee of the respective field formed by the head of the structural unit or the </w:t>
      </w:r>
      <w:r w:rsidRPr="1200F27C" w:rsidR="1200F27C">
        <w:rPr>
          <w:rFonts w:ascii="Calibri" w:hAnsi="Calibri"/>
          <w:sz w:val="22"/>
          <w:szCs w:val="22"/>
          <w:lang w:val="en-GB"/>
        </w:rPr>
        <w:t>Vice Rector</w:t>
      </w:r>
      <w:r w:rsidRPr="1200F27C" w:rsidR="1200F27C">
        <w:rPr>
          <w:rFonts w:ascii="Calibri" w:hAnsi="Calibri"/>
          <w:sz w:val="22"/>
          <w:szCs w:val="22"/>
          <w:lang w:val="en-GB"/>
        </w:rPr>
        <w:t xml:space="preserve"> f</w:t>
      </w:r>
      <w:r w:rsidRPr="1200F27C" w:rsidR="1200F27C">
        <w:rPr>
          <w:rFonts w:ascii="Calibri" w:hAnsi="Calibri"/>
          <w:sz w:val="22"/>
          <w:szCs w:val="22"/>
          <w:lang w:val="en-GB"/>
        </w:rPr>
        <w:t>or</w:t>
      </w:r>
      <w:r w:rsidRPr="1200F27C" w:rsidR="1200F27C">
        <w:rPr>
          <w:rFonts w:ascii="Calibri" w:hAnsi="Calibri"/>
          <w:sz w:val="22"/>
          <w:szCs w:val="22"/>
          <w:lang w:val="en-GB"/>
        </w:rPr>
        <w:t xml:space="preserve"> Academic Affairs.</w:t>
      </w:r>
    </w:p>
    <w:p w:rsidRPr="00143ACA" w:rsidR="007537A2" w:rsidP="4C98766B" w:rsidRDefault="007537A2" w14:paraId="4B5E694A" w14:noSpellErr="1" w14:textId="51F23335">
      <w:pPr>
        <w:pStyle w:val="SKAPMvahepealkiri"/>
        <w:numPr>
          <w:ilvl w:val="0"/>
          <w:numId w:val="4"/>
        </w:numPr>
        <w:spacing w:after="120"/>
        <w:ind w:left="357" w:hanging="357"/>
        <w:jc w:val="both"/>
        <w:rPr>
          <w:rFonts w:ascii="Calibri" w:hAnsi="Calibri"/>
          <w:sz w:val="22"/>
          <w:szCs w:val="22"/>
        </w:rPr>
      </w:pPr>
      <w:r w:rsidRPr="4C98766B" w:rsidR="4C98766B">
        <w:rPr>
          <w:rFonts w:ascii="Calibri" w:hAnsi="Calibri"/>
          <w:sz w:val="22"/>
          <w:szCs w:val="22"/>
          <w:lang w:val="en-GB"/>
        </w:rPr>
        <w:t>Trainees are provided with continuing education APEL applications’</w:t>
      </w:r>
      <w:r w:rsidRPr="4C98766B" w:rsidR="4C98766B">
        <w:rPr>
          <w:rFonts w:ascii="Calibri" w:hAnsi="Calibri"/>
          <w:sz w:val="22"/>
          <w:szCs w:val="22"/>
          <w:lang w:val="en-GB"/>
        </w:rPr>
        <w:t xml:space="preserve"> </w:t>
      </w:r>
      <w:r w:rsidRPr="4C98766B" w:rsidR="4C98766B">
        <w:rPr>
          <w:rFonts w:ascii="Calibri" w:hAnsi="Calibri"/>
          <w:sz w:val="22"/>
          <w:szCs w:val="22"/>
          <w:lang w:val="en-GB"/>
        </w:rPr>
        <w:t>related advice by the structural unit organising the continuing education training.</w:t>
      </w:r>
    </w:p>
    <w:p w:rsidRPr="00143ACA" w:rsidR="00BC6C62" w:rsidP="4C98766B" w:rsidRDefault="00B41205" w14:paraId="360F43AD" w14:textId="2D89901C" w14:noSpellErr="1">
      <w:pPr>
        <w:pStyle w:val="SKAPMvahepealkiri"/>
        <w:spacing w:before="240" w:after="240" w:line="259" w:lineRule="auto"/>
        <w:jc w:val="both"/>
        <w:rPr>
          <w:rFonts w:ascii="Calibri" w:hAnsi="Calibri" w:cs="Times-Bold"/>
          <w:b w:val="1"/>
          <w:bCs w:val="1"/>
          <w:sz w:val="22"/>
          <w:szCs w:val="22"/>
        </w:rPr>
      </w:pPr>
      <w:r w:rsidRPr="4C98766B" w:rsidR="4C98766B">
        <w:rPr>
          <w:rFonts w:ascii="Calibri" w:hAnsi="Calibri" w:cs="Times-Bold"/>
          <w:b w:val="1"/>
          <w:bCs w:val="1"/>
          <w:sz w:val="22"/>
          <w:szCs w:val="22"/>
          <w:lang w:val="en-GB"/>
        </w:rPr>
        <w:t>VII. The pricing and financial management of continuing education</w:t>
      </w:r>
    </w:p>
    <w:p w:rsidRPr="00870511" w:rsidR="00C7297F" w:rsidP="4C98766B" w:rsidRDefault="00C7297F" w14:noSpellErr="1" w14:paraId="238FDA70" w14:textId="10F3445B">
      <w:pPr>
        <w:pStyle w:val="SKAPMvahepealkiri"/>
        <w:numPr>
          <w:ilvl w:val="0"/>
          <w:numId w:val="5"/>
        </w:numPr>
        <w:spacing w:after="120"/>
        <w:jc w:val="both"/>
        <w:rPr>
          <w:rFonts w:ascii="Calibri" w:hAnsi="Calibri"/>
          <w:sz w:val="22"/>
          <w:szCs w:val="22"/>
        </w:rPr>
      </w:pPr>
      <w:r w:rsidRPr="4C98766B" w:rsidR="4C98766B">
        <w:rPr>
          <w:rFonts w:ascii="Calibri" w:hAnsi="Calibri"/>
          <w:sz w:val="22"/>
          <w:szCs w:val="22"/>
          <w:lang w:val="en-GB"/>
        </w:rPr>
        <w:t xml:space="preserve">Continuing education provided at the Academy is a paid service, unless it has been agreed upon differently. Tuition fee shall be paid according to the invoice issued by the Academy. </w:t>
      </w:r>
    </w:p>
    <w:p w:rsidRPr="00870511" w:rsidR="00C7297F" w:rsidP="4C98766B" w:rsidRDefault="00C7297F" w14:paraId="6BAF4AA5" w14:noSpellErr="1" w14:textId="1D3E559F">
      <w:pPr>
        <w:pStyle w:val="SKAPMvahepealkiri"/>
        <w:numPr>
          <w:ilvl w:val="0"/>
          <w:numId w:val="5"/>
        </w:numPr>
        <w:spacing w:after="120"/>
        <w:jc w:val="both"/>
        <w:rPr>
          <w:sz w:val="22"/>
          <w:szCs w:val="22"/>
        </w:rPr>
      </w:pPr>
      <w:r w:rsidRPr="4C98766B" w:rsidR="4C98766B">
        <w:rPr>
          <w:rFonts w:ascii="Calibri" w:hAnsi="Calibri"/>
          <w:sz w:val="22"/>
          <w:szCs w:val="22"/>
          <w:lang w:val="en-GB"/>
        </w:rPr>
        <w:t>The Academy seeks no profit upon organising continuing education. The procedures stated at the Academy are taken as a basis for calculating the price of continuing education training courses.</w:t>
      </w:r>
    </w:p>
    <w:p w:rsidRPr="00870511" w:rsidR="00115492" w:rsidP="4C98766B" w:rsidRDefault="001D7A8E" w14:paraId="1A440110" w14:textId="3DA8112F" w14:noSpellErr="1">
      <w:pPr>
        <w:pStyle w:val="SKAPMvahepealkiri"/>
        <w:numPr>
          <w:ilvl w:val="0"/>
          <w:numId w:val="5"/>
        </w:numPr>
        <w:autoSpaceDE w:val="0"/>
        <w:autoSpaceDN w:val="0"/>
        <w:adjustRightInd w:val="0"/>
        <w:ind w:left="357" w:hanging="357"/>
        <w:jc w:val="both"/>
        <w:rPr>
          <w:rFonts w:ascii="Calibri" w:hAnsi="Calibri"/>
          <w:sz w:val="22"/>
          <w:szCs w:val="22"/>
        </w:rPr>
      </w:pPr>
      <w:bookmarkStart w:name="_Hlk511043469" w:id="1"/>
      <w:r w:rsidRPr="4C98766B" w:rsidR="4C98766B">
        <w:rPr>
          <w:rFonts w:ascii="Calibri" w:hAnsi="Calibri"/>
          <w:sz w:val="22"/>
          <w:szCs w:val="22"/>
          <w:lang w:val="en-GB"/>
        </w:rPr>
        <w:t>Unless it has been stated differently in the contract or in the training information, upon cancellation, the Academy has a right to require the contracting entity or the participant pay:</w:t>
      </w:r>
    </w:p>
    <w:p w:rsidR="00143ACA" w:rsidP="4C98766B" w:rsidRDefault="006B263C" w14:paraId="6766A79B" w14:textId="77777777" w14:noSpellErr="1">
      <w:pPr>
        <w:pStyle w:val="ListParagraph"/>
        <w:numPr>
          <w:ilvl w:val="1"/>
          <w:numId w:val="17"/>
        </w:numPr>
        <w:autoSpaceDE w:val="0"/>
        <w:autoSpaceDN w:val="0"/>
        <w:adjustRightInd w:val="0"/>
        <w:spacing w:after="0"/>
        <w:ind w:left="992" w:hanging="567"/>
        <w:contextualSpacing w:val="0"/>
        <w:rPr>
          <w:rFonts w:ascii="Calibri" w:hAnsi="Calibri" w:cs="Times-Roman"/>
          <w:sz w:val="22"/>
          <w:szCs w:val="22"/>
        </w:rPr>
      </w:pPr>
      <w:r w:rsidRPr="4C98766B" w:rsidR="4C98766B">
        <w:rPr>
          <w:rFonts w:ascii="Calibri" w:hAnsi="Calibri" w:cs="Times-Roman"/>
          <w:sz w:val="22"/>
          <w:szCs w:val="22"/>
          <w:lang w:val="en-GB"/>
        </w:rPr>
        <w:t>30% of the tuition fee, should they inform the Academy about their cancellation at least five days prior the beginning of the training course;</w:t>
      </w:r>
    </w:p>
    <w:p w:rsidR="00143ACA" w:rsidP="4C98766B" w:rsidRDefault="006B263C" w14:paraId="71402CEF" w14:textId="2059EF82" w14:noSpellErr="1">
      <w:pPr>
        <w:pStyle w:val="ListParagraph"/>
        <w:numPr>
          <w:ilvl w:val="1"/>
          <w:numId w:val="17"/>
        </w:numPr>
        <w:autoSpaceDE w:val="0"/>
        <w:autoSpaceDN w:val="0"/>
        <w:adjustRightInd w:val="0"/>
        <w:spacing w:after="0"/>
        <w:ind w:left="992" w:hanging="567"/>
        <w:contextualSpacing w:val="0"/>
        <w:rPr>
          <w:rFonts w:ascii="Calibri" w:hAnsi="Calibri" w:cs="Times-Roman"/>
          <w:sz w:val="22"/>
          <w:szCs w:val="22"/>
        </w:rPr>
      </w:pPr>
      <w:r w:rsidRPr="4C98766B" w:rsidR="4C98766B">
        <w:rPr>
          <w:rFonts w:ascii="Calibri" w:hAnsi="Calibri" w:cs="Times-Roman"/>
          <w:sz w:val="22"/>
          <w:szCs w:val="22"/>
          <w:lang w:val="en-GB"/>
        </w:rPr>
        <w:t>50% of the tuition fee, should they inform the Academy about their cancellation less than five but at least two days prior the beginning of the training course;</w:t>
      </w:r>
    </w:p>
    <w:p w:rsidRPr="00143ACA" w:rsidR="00FE5E14" w:rsidP="4C98766B" w:rsidRDefault="00FE5E14" w14:paraId="11BFBF62" w14:textId="2A26184D" w14:noSpellErr="1">
      <w:pPr>
        <w:pStyle w:val="ListParagraph"/>
        <w:numPr>
          <w:ilvl w:val="1"/>
          <w:numId w:val="17"/>
        </w:numPr>
        <w:autoSpaceDE w:val="0"/>
        <w:autoSpaceDN w:val="0"/>
        <w:adjustRightInd w:val="0"/>
        <w:ind w:left="993" w:hanging="567"/>
        <w:contextualSpacing w:val="0"/>
        <w:rPr>
          <w:rFonts w:ascii="Calibri" w:hAnsi="Calibri" w:cs="Times-Roman"/>
          <w:sz w:val="22"/>
          <w:szCs w:val="22"/>
        </w:rPr>
      </w:pPr>
      <w:r w:rsidRPr="4C98766B" w:rsidR="4C98766B">
        <w:rPr>
          <w:rFonts w:ascii="Calibri" w:hAnsi="Calibri" w:cs="Times-Roman"/>
          <w:sz w:val="22"/>
          <w:szCs w:val="22"/>
          <w:lang w:val="en-GB"/>
        </w:rPr>
        <w:t>the whole fee</w:t>
      </w:r>
      <w:r w:rsidRPr="4C98766B" w:rsidR="4C98766B">
        <w:rPr>
          <w:rFonts w:ascii="Calibri" w:hAnsi="Calibri" w:cs="Times-Roman"/>
          <w:sz w:val="22"/>
          <w:szCs w:val="22"/>
          <w:lang w:val="en-GB"/>
        </w:rPr>
        <w:t>,</w:t>
      </w:r>
      <w:r w:rsidRPr="4C98766B" w:rsidR="4C98766B">
        <w:rPr>
          <w:rFonts w:ascii="Calibri" w:hAnsi="Calibri" w:cs="Times-Roman"/>
          <w:sz w:val="22"/>
          <w:szCs w:val="22"/>
          <w:lang w:val="en-GB"/>
        </w:rPr>
        <w:t xml:space="preserve"> should they not inform the Academy about their cancellation or inform later than stated in sections 50.1 and 50.2.</w:t>
      </w:r>
    </w:p>
    <w:p w:rsidRPr="00143ACA" w:rsidR="00CB49C1" w:rsidP="4C98766B" w:rsidRDefault="006B263C" w14:paraId="5AB1D347" w14:textId="1FC68543" w14:noSpellErr="1">
      <w:pPr>
        <w:pStyle w:val="ListParagraph"/>
        <w:numPr>
          <w:ilvl w:val="0"/>
          <w:numId w:val="5"/>
        </w:numPr>
        <w:autoSpaceDE w:val="0"/>
        <w:autoSpaceDN w:val="0"/>
        <w:adjustRightInd w:val="0"/>
        <w:contextualSpacing w:val="0"/>
        <w:rPr>
          <w:rFonts w:ascii="Calibri" w:hAnsi="Calibri" w:cs="Times-Roman"/>
          <w:sz w:val="22"/>
          <w:szCs w:val="22"/>
        </w:rPr>
      </w:pPr>
      <w:r w:rsidRPr="4C98766B" w:rsidR="4C98766B">
        <w:rPr>
          <w:rFonts w:ascii="Calibri" w:hAnsi="Calibri" w:cs="Times-Roman"/>
          <w:sz w:val="22"/>
          <w:szCs w:val="22"/>
          <w:lang w:val="en-GB"/>
        </w:rPr>
        <w:t xml:space="preserve">If they inform the Academy about their cancellation at least ten days prior the beginning of the training course, </w:t>
      </w:r>
      <w:r w:rsidRPr="4C98766B" w:rsidR="4C98766B">
        <w:rPr>
          <w:rFonts w:ascii="Calibri" w:hAnsi="Calibri" w:cs="Times-Roman"/>
          <w:sz w:val="22"/>
          <w:szCs w:val="22"/>
          <w:lang w:val="en-GB"/>
        </w:rPr>
        <w:t xml:space="preserve">participants are not obliged </w:t>
      </w:r>
      <w:r w:rsidRPr="4C98766B" w:rsidR="4C98766B">
        <w:rPr>
          <w:rFonts w:ascii="Calibri" w:hAnsi="Calibri" w:cs="Times-Roman"/>
          <w:sz w:val="22"/>
          <w:szCs w:val="22"/>
          <w:lang w:val="en-GB"/>
        </w:rPr>
        <w:t xml:space="preserve">to pay the tuition fee. In the presence of advance payment, the tuition fee shall be returned. </w:t>
      </w:r>
      <w:bookmarkEnd w:id="1"/>
    </w:p>
    <w:p w:rsidRPr="00143ACA" w:rsidR="001C37F2" w:rsidP="4C98766B" w:rsidRDefault="001C37F2" w14:paraId="48E00988" w14:textId="37BEDCF9" w14:noSpellErr="1">
      <w:pPr>
        <w:pStyle w:val="SKAPMvahepealkiri"/>
        <w:spacing w:before="240" w:after="240" w:line="259" w:lineRule="auto"/>
        <w:jc w:val="both"/>
        <w:rPr>
          <w:rFonts w:ascii="Calibri" w:hAnsi="Calibri" w:cs="Times-Bold"/>
          <w:b w:val="1"/>
          <w:bCs w:val="1"/>
          <w:sz w:val="22"/>
          <w:szCs w:val="22"/>
        </w:rPr>
      </w:pPr>
      <w:r w:rsidRPr="4C98766B" w:rsidR="4C98766B">
        <w:rPr>
          <w:rFonts w:ascii="Calibri" w:hAnsi="Calibri" w:cs="Times-Bold"/>
          <w:b w:val="1"/>
          <w:bCs w:val="1"/>
          <w:sz w:val="22"/>
          <w:szCs w:val="22"/>
          <w:lang w:val="en-GB"/>
        </w:rPr>
        <w:t>VIII. Reporting and quality assurance</w:t>
      </w:r>
    </w:p>
    <w:p w:rsidRPr="00870511" w:rsidR="008E2E05" w:rsidP="4C98766B" w:rsidRDefault="008E2E05" w14:paraId="3820DD76" w14:textId="6B3FB4C5" w14:noSpellErr="1">
      <w:pPr>
        <w:pStyle w:val="SKAPMvahepealkiri"/>
        <w:numPr>
          <w:ilvl w:val="0"/>
          <w:numId w:val="6"/>
        </w:numPr>
        <w:spacing w:after="120"/>
        <w:ind w:left="357" w:hanging="357"/>
        <w:jc w:val="both"/>
        <w:rPr>
          <w:rFonts w:ascii="Calibri" w:hAnsi="Calibri"/>
          <w:sz w:val="22"/>
          <w:szCs w:val="22"/>
        </w:rPr>
      </w:pPr>
      <w:r w:rsidRPr="4C98766B" w:rsidR="4C98766B">
        <w:rPr>
          <w:rFonts w:ascii="Calibri" w:hAnsi="Calibri"/>
          <w:sz w:val="22"/>
          <w:szCs w:val="22"/>
          <w:lang w:val="en-GB"/>
        </w:rPr>
        <w:t xml:space="preserve">In order to ensure quality, the continuing education curricula have been composed based on learning outcomes, the trainers have the suitable qualification, training and/or work experience for helping the trainees achieve the aims and learning outcomes of the curricula, the learning environment is suitable for achieving the aims and learning outcomes of the curricula, feedback is collected according to the Academy’s Procedure for Collecting and Considering Feedback. </w:t>
      </w:r>
    </w:p>
    <w:p w:rsidRPr="00870511" w:rsidR="00C14E3A" w:rsidP="4C98766B" w:rsidRDefault="00710CCE" w14:paraId="5FDCB814" w14:noSpellErr="1" w14:textId="77574561">
      <w:pPr>
        <w:pStyle w:val="SKAPMvahepealkiri"/>
        <w:numPr>
          <w:ilvl w:val="0"/>
          <w:numId w:val="6"/>
        </w:numPr>
        <w:spacing w:after="120"/>
        <w:ind w:left="357" w:hanging="357"/>
        <w:jc w:val="both"/>
        <w:rPr>
          <w:rFonts w:ascii="Calibri" w:hAnsi="Calibri"/>
          <w:sz w:val="22"/>
          <w:szCs w:val="22"/>
        </w:rPr>
      </w:pPr>
      <w:r w:rsidRPr="4C98766B" w:rsidR="4C98766B">
        <w:rPr>
          <w:rFonts w:ascii="Calibri" w:hAnsi="Calibri"/>
          <w:sz w:val="22"/>
          <w:szCs w:val="22"/>
          <w:lang w:val="en-GB"/>
        </w:rPr>
        <w:t>Cross-academy continuing education</w:t>
      </w:r>
      <w:r w:rsidRPr="4C98766B" w:rsidR="4C98766B">
        <w:rPr>
          <w:rFonts w:ascii="Calibri" w:hAnsi="Calibri"/>
          <w:sz w:val="22"/>
          <w:szCs w:val="22"/>
          <w:lang w:val="en-GB"/>
        </w:rPr>
        <w:t xml:space="preserve"> </w:t>
      </w:r>
      <w:r w:rsidRPr="4C98766B" w:rsidR="4C98766B">
        <w:rPr>
          <w:rFonts w:ascii="Calibri" w:hAnsi="Calibri"/>
          <w:sz w:val="22"/>
          <w:szCs w:val="22"/>
          <w:lang w:val="en-GB"/>
        </w:rPr>
        <w:t>related data are collected by the Centre for Continuing Education in cooperation with other structural units organising continuing education trainings. At least once a year, the Centre for Continuing Education presents the managerial board of the Academy a report that includes data analysis and recommendations for improvement.</w:t>
      </w:r>
    </w:p>
    <w:p w:rsidRPr="00143ACA" w:rsidR="00341B3A" w:rsidP="4C98766B" w:rsidRDefault="00CC4939" w14:paraId="4E015E61" w14:textId="3CE0E417" w14:noSpellErr="1">
      <w:pPr>
        <w:pStyle w:val="SKAPMvahepealkiri"/>
        <w:numPr>
          <w:ilvl w:val="0"/>
          <w:numId w:val="6"/>
        </w:numPr>
        <w:spacing w:after="120"/>
        <w:ind w:left="357" w:hanging="357"/>
        <w:jc w:val="both"/>
        <w:rPr>
          <w:rFonts w:ascii="Calibri" w:hAnsi="Calibri"/>
          <w:sz w:val="22"/>
          <w:szCs w:val="22"/>
        </w:rPr>
      </w:pPr>
      <w:r w:rsidRPr="4C98766B" w:rsidR="4C98766B">
        <w:rPr>
          <w:rFonts w:ascii="Calibri" w:hAnsi="Calibri"/>
          <w:sz w:val="22"/>
          <w:szCs w:val="22"/>
          <w:lang w:val="en-GB"/>
        </w:rPr>
        <w:t>The structural unit organising a respective continuing training course is responsible for the quality of it.</w:t>
      </w:r>
    </w:p>
    <w:p w:rsidRPr="00870511" w:rsidR="002F4D89" w:rsidP="4C98766B" w:rsidRDefault="00341B3A" w14:paraId="6A3B9E45" w14:textId="619861FA" w14:noSpellErr="1">
      <w:pPr>
        <w:pStyle w:val="SKAPMvahepealkiri"/>
        <w:spacing w:before="240" w:after="240" w:line="259" w:lineRule="auto"/>
        <w:rPr>
          <w:rFonts w:ascii="Calibri" w:hAnsi="Calibri"/>
          <w:b w:val="1"/>
          <w:bCs w:val="1"/>
          <w:sz w:val="22"/>
          <w:szCs w:val="22"/>
        </w:rPr>
      </w:pPr>
      <w:r w:rsidRPr="4C98766B" w:rsidR="4C98766B">
        <w:rPr>
          <w:rFonts w:ascii="Calibri" w:hAnsi="Calibri"/>
          <w:b w:val="1"/>
          <w:bCs w:val="1"/>
          <w:sz w:val="22"/>
          <w:szCs w:val="22"/>
          <w:lang w:val="en-GB"/>
        </w:rPr>
        <w:t>IX. Challenging the decisions related to the organisation of studies</w:t>
      </w:r>
    </w:p>
    <w:p w:rsidRPr="00870511" w:rsidR="00A44D09" w:rsidP="4C98766B" w:rsidRDefault="00A44D09" w14:paraId="0C33A392" w14:textId="77777777" w14:noSpellErr="1">
      <w:pPr>
        <w:numPr>
          <w:ilvl w:val="0"/>
          <w:numId w:val="7"/>
        </w:numPr>
        <w:rPr>
          <w:rFonts w:ascii="Calibri" w:hAnsi="Calibri"/>
          <w:sz w:val="22"/>
          <w:szCs w:val="22"/>
        </w:rPr>
      </w:pPr>
      <w:r w:rsidRPr="4C98766B" w:rsidR="4C98766B">
        <w:rPr>
          <w:rFonts w:ascii="Calibri" w:hAnsi="Calibri"/>
          <w:sz w:val="22"/>
          <w:szCs w:val="22"/>
          <w:lang w:val="en-GB"/>
        </w:rPr>
        <w:t>A continuing education trainee has a right to challenge the decisions related to the organisation of the training activities.</w:t>
      </w:r>
    </w:p>
    <w:p w:rsidRPr="00870511" w:rsidR="00A44D09" w:rsidP="4C98766B" w:rsidRDefault="00A44D09" w14:paraId="3416DE19" w14:textId="7A011196" w14:noSpellErr="1">
      <w:pPr>
        <w:numPr>
          <w:ilvl w:val="0"/>
          <w:numId w:val="7"/>
        </w:numPr>
        <w:rPr>
          <w:rFonts w:ascii="Calibri" w:hAnsi="Calibri"/>
          <w:sz w:val="22"/>
          <w:szCs w:val="22"/>
        </w:rPr>
      </w:pPr>
      <w:r w:rsidRPr="4C98766B" w:rsidR="4C98766B">
        <w:rPr>
          <w:rFonts w:ascii="Calibri" w:hAnsi="Calibri"/>
          <w:sz w:val="22"/>
          <w:szCs w:val="22"/>
          <w:lang w:val="en-GB"/>
        </w:rPr>
        <w:t>The continuing education trainee who wishes to chall</w:t>
      </w:r>
      <w:r w:rsidRPr="4C98766B" w:rsidR="4C98766B">
        <w:rPr>
          <w:rFonts w:ascii="Calibri" w:hAnsi="Calibri"/>
          <w:sz w:val="22"/>
          <w:szCs w:val="22"/>
          <w:lang w:val="en-GB"/>
        </w:rPr>
        <w:t>enge a decision relating to their studies</w:t>
      </w:r>
      <w:r w:rsidRPr="4C98766B" w:rsidR="4C98766B">
        <w:rPr>
          <w:rFonts w:ascii="Calibri" w:hAnsi="Calibri"/>
          <w:sz w:val="22"/>
          <w:szCs w:val="22"/>
          <w:lang w:val="en-GB"/>
        </w:rPr>
        <w:t>, must immediately submit a written application to the person who made the decision or the head of the structural unit organising the training, and express their clear wish to challenge the decision. The person who made the challenged decision or the head of the structural unit organising the training may change their decision.</w:t>
      </w:r>
    </w:p>
    <w:p w:rsidRPr="00870511" w:rsidR="00D124F8" w:rsidP="1200F27C" w:rsidRDefault="00A44D09" w14:paraId="5CE316DF" w14:noSpellErr="1" w14:textId="45E914AA">
      <w:pPr>
        <w:numPr>
          <w:ilvl w:val="0"/>
          <w:numId w:val="7"/>
        </w:numPr>
        <w:rPr>
          <w:rFonts w:ascii="Calibri" w:hAnsi="Calibri"/>
          <w:sz w:val="22"/>
          <w:szCs w:val="22"/>
        </w:rPr>
      </w:pPr>
      <w:r w:rsidRPr="1200F27C" w:rsidR="1200F27C">
        <w:rPr>
          <w:rFonts w:ascii="Calibri" w:hAnsi="Calibri"/>
          <w:sz w:val="22"/>
          <w:szCs w:val="22"/>
          <w:lang w:val="en-GB"/>
        </w:rPr>
        <w:t xml:space="preserve">If </w:t>
      </w:r>
      <w:proofErr w:type="gramStart"/>
      <w:r w:rsidRPr="1200F27C" w:rsidR="1200F27C">
        <w:rPr>
          <w:rFonts w:ascii="Calibri" w:hAnsi="Calibri"/>
          <w:sz w:val="22"/>
          <w:szCs w:val="22"/>
          <w:lang w:val="en-GB"/>
        </w:rPr>
        <w:t>as a result of</w:t>
      </w:r>
      <w:proofErr w:type="gramEnd"/>
      <w:r w:rsidRPr="1200F27C" w:rsidR="1200F27C">
        <w:rPr>
          <w:rFonts w:ascii="Calibri" w:hAnsi="Calibri"/>
          <w:sz w:val="22"/>
          <w:szCs w:val="22"/>
          <w:lang w:val="en-GB"/>
        </w:rPr>
        <w:t xml:space="preserve"> a discussion the decision is not changed, the continuing education trainee may submit their written challenge to the </w:t>
      </w:r>
      <w:r w:rsidRPr="1200F27C" w:rsidR="1200F27C">
        <w:rPr>
          <w:rFonts w:ascii="Calibri" w:hAnsi="Calibri"/>
          <w:sz w:val="22"/>
          <w:szCs w:val="22"/>
          <w:lang w:val="en-GB"/>
        </w:rPr>
        <w:t>Vice Rector</w:t>
      </w:r>
      <w:r w:rsidRPr="1200F27C" w:rsidR="1200F27C">
        <w:rPr>
          <w:rFonts w:ascii="Calibri" w:hAnsi="Calibri"/>
          <w:sz w:val="22"/>
          <w:szCs w:val="22"/>
          <w:lang w:val="en-GB"/>
        </w:rPr>
        <w:t xml:space="preserve"> f</w:t>
      </w:r>
      <w:r w:rsidRPr="1200F27C" w:rsidR="1200F27C">
        <w:rPr>
          <w:rFonts w:ascii="Calibri" w:hAnsi="Calibri"/>
          <w:sz w:val="22"/>
          <w:szCs w:val="22"/>
          <w:lang w:val="en-GB"/>
        </w:rPr>
        <w:t>or</w:t>
      </w:r>
      <w:r w:rsidRPr="1200F27C" w:rsidR="1200F27C">
        <w:rPr>
          <w:rFonts w:ascii="Calibri" w:hAnsi="Calibri"/>
          <w:sz w:val="22"/>
          <w:szCs w:val="22"/>
          <w:lang w:val="en-GB"/>
        </w:rPr>
        <w:t xml:space="preserve"> Academic Affairs within 30 days of becoming aware of the decision, or within 30 days from the day they should have become aware of it.</w:t>
      </w:r>
    </w:p>
    <w:p w:rsidRPr="00870511" w:rsidR="00D124F8" w:rsidP="1200F27C" w:rsidRDefault="00115492" w14:paraId="76074533" w14:noSpellErr="1" w14:textId="03172DD2">
      <w:pPr>
        <w:numPr>
          <w:ilvl w:val="0"/>
          <w:numId w:val="7"/>
        </w:numPr>
        <w:rPr>
          <w:rFonts w:ascii="Calibri" w:hAnsi="Calibri"/>
          <w:sz w:val="22"/>
          <w:szCs w:val="22"/>
        </w:rPr>
      </w:pPr>
      <w:r w:rsidRPr="1200F27C" w:rsidR="1200F27C">
        <w:rPr>
          <w:rFonts w:ascii="Calibri" w:hAnsi="Calibri"/>
          <w:sz w:val="22"/>
          <w:szCs w:val="22"/>
          <w:lang w:val="en-GB"/>
        </w:rPr>
        <w:t xml:space="preserve">The </w:t>
      </w:r>
      <w:r w:rsidRPr="1200F27C" w:rsidR="1200F27C">
        <w:rPr>
          <w:rFonts w:ascii="Calibri" w:hAnsi="Calibri"/>
          <w:sz w:val="22"/>
          <w:szCs w:val="22"/>
          <w:lang w:val="en-GB"/>
        </w:rPr>
        <w:t>Vice Rector</w:t>
      </w:r>
      <w:r w:rsidRPr="1200F27C" w:rsidR="1200F27C">
        <w:rPr>
          <w:rFonts w:ascii="Calibri" w:hAnsi="Calibri"/>
          <w:sz w:val="22"/>
          <w:szCs w:val="22"/>
          <w:lang w:val="en-GB"/>
        </w:rPr>
        <w:t xml:space="preserve"> f</w:t>
      </w:r>
      <w:r w:rsidRPr="1200F27C" w:rsidR="1200F27C">
        <w:rPr>
          <w:rFonts w:ascii="Calibri" w:hAnsi="Calibri"/>
          <w:sz w:val="22"/>
          <w:szCs w:val="22"/>
          <w:lang w:val="en-GB"/>
        </w:rPr>
        <w:t>or</w:t>
      </w:r>
      <w:r w:rsidRPr="1200F27C" w:rsidR="1200F27C">
        <w:rPr>
          <w:rFonts w:ascii="Calibri" w:hAnsi="Calibri"/>
          <w:sz w:val="22"/>
          <w:szCs w:val="22"/>
          <w:lang w:val="en-GB"/>
        </w:rPr>
        <w:t xml:space="preserve"> Academic Affairs shall establish an impartial committee, which shall then submit their reasoned vision to the </w:t>
      </w:r>
      <w:r w:rsidRPr="1200F27C" w:rsidR="1200F27C">
        <w:rPr>
          <w:rFonts w:ascii="Calibri" w:hAnsi="Calibri"/>
          <w:sz w:val="22"/>
          <w:szCs w:val="22"/>
          <w:lang w:val="en-GB"/>
        </w:rPr>
        <w:t>Vice Rector</w:t>
      </w:r>
      <w:r w:rsidRPr="1200F27C" w:rsidR="1200F27C">
        <w:rPr>
          <w:rFonts w:ascii="Calibri" w:hAnsi="Calibri"/>
          <w:sz w:val="22"/>
          <w:szCs w:val="22"/>
          <w:lang w:val="en-GB"/>
        </w:rPr>
        <w:t xml:space="preserve"> </w:t>
      </w:r>
      <w:r w:rsidRPr="1200F27C" w:rsidR="1200F27C">
        <w:rPr>
          <w:rFonts w:ascii="Calibri" w:hAnsi="Calibri"/>
          <w:sz w:val="22"/>
          <w:szCs w:val="22"/>
          <w:lang w:val="en-GB"/>
        </w:rPr>
        <w:t>for</w:t>
      </w:r>
      <w:r w:rsidRPr="1200F27C" w:rsidR="1200F27C">
        <w:rPr>
          <w:rFonts w:ascii="Calibri" w:hAnsi="Calibri"/>
          <w:sz w:val="22"/>
          <w:szCs w:val="22"/>
          <w:lang w:val="en-GB"/>
        </w:rPr>
        <w:t xml:space="preserve"> Academic Affairs within 10 days of submitting the challenge. Should it become necessary to study the challenge more, the period of studying the challenge may be extended by 30 days, and the person submitting the challenge shall be informed thereof via email. </w:t>
      </w:r>
    </w:p>
    <w:p w:rsidRPr="00870511" w:rsidR="00115492" w:rsidP="1200F27C" w:rsidRDefault="00115492" w14:paraId="73487C0E" w14:noSpellErr="1" w14:textId="7B70F621">
      <w:pPr>
        <w:numPr>
          <w:ilvl w:val="0"/>
          <w:numId w:val="7"/>
        </w:numPr>
        <w:spacing w:after="0"/>
        <w:ind w:left="357" w:hanging="357"/>
        <w:rPr>
          <w:rFonts w:ascii="Calibri" w:hAnsi="Calibri"/>
          <w:sz w:val="22"/>
          <w:szCs w:val="22"/>
        </w:rPr>
      </w:pPr>
      <w:r w:rsidRPr="1200F27C" w:rsidR="1200F27C">
        <w:rPr>
          <w:rFonts w:ascii="Calibri" w:hAnsi="Calibri"/>
          <w:sz w:val="22"/>
          <w:szCs w:val="22"/>
          <w:lang w:val="en-GB"/>
        </w:rPr>
        <w:t xml:space="preserve">Based on the vision of the committee, the </w:t>
      </w:r>
      <w:r w:rsidRPr="1200F27C" w:rsidR="1200F27C">
        <w:rPr>
          <w:rFonts w:ascii="Calibri" w:hAnsi="Calibri"/>
          <w:sz w:val="22"/>
          <w:szCs w:val="22"/>
          <w:lang w:val="en-GB"/>
        </w:rPr>
        <w:t>Vice Rector</w:t>
      </w:r>
      <w:r w:rsidRPr="1200F27C" w:rsidR="1200F27C">
        <w:rPr>
          <w:rFonts w:ascii="Calibri" w:hAnsi="Calibri"/>
          <w:sz w:val="22"/>
          <w:szCs w:val="22"/>
          <w:lang w:val="en-GB"/>
        </w:rPr>
        <w:t xml:space="preserve"> f</w:t>
      </w:r>
      <w:r w:rsidRPr="1200F27C" w:rsidR="1200F27C">
        <w:rPr>
          <w:rFonts w:ascii="Calibri" w:hAnsi="Calibri"/>
          <w:sz w:val="22"/>
          <w:szCs w:val="22"/>
          <w:lang w:val="en-GB"/>
        </w:rPr>
        <w:t>or</w:t>
      </w:r>
      <w:r w:rsidRPr="1200F27C" w:rsidR="1200F27C">
        <w:rPr>
          <w:rFonts w:ascii="Calibri" w:hAnsi="Calibri"/>
          <w:sz w:val="22"/>
          <w:szCs w:val="22"/>
          <w:lang w:val="en-GB"/>
        </w:rPr>
        <w:t xml:space="preserve"> Academic Affairs will make one of the following decisions:</w:t>
      </w:r>
    </w:p>
    <w:p w:rsidR="00143ACA" w:rsidP="4C98766B" w:rsidRDefault="00D124F8" w14:paraId="2BE45644" w14:noSpellErr="1" w14:textId="49E473E3">
      <w:pPr>
        <w:pStyle w:val="Normal"/>
        <w:ind w:left="360"/>
        <w:rPr>
          <w:rFonts w:ascii="Calibri" w:hAnsi="Calibri"/>
          <w:sz w:val="22"/>
          <w:szCs w:val="22"/>
        </w:rPr>
      </w:pPr>
      <w:r w:rsidRPr="4C98766B" w:rsidR="4C98766B">
        <w:rPr>
          <w:rFonts w:ascii="Calibri" w:hAnsi="Calibri"/>
          <w:sz w:val="22"/>
          <w:szCs w:val="22"/>
          <w:lang w:val="en-GB"/>
        </w:rPr>
        <w:t xml:space="preserve">59.1 </w:t>
      </w:r>
      <w:r w:rsidRPr="4C98766B" w:rsidR="4C98766B">
        <w:rPr>
          <w:rFonts w:ascii="Calibri" w:hAnsi="Calibri"/>
          <w:sz w:val="22"/>
          <w:szCs w:val="22"/>
          <w:lang w:val="en-GB"/>
        </w:rPr>
        <w:t>to change the initial decision;</w:t>
      </w:r>
    </w:p>
    <w:p w:rsidRPr="00143ACA" w:rsidR="00D124F8" w:rsidP="4C98766B" w:rsidRDefault="00D124F8" w14:paraId="4991A824" w14:noSpellErr="1" w14:textId="70147870">
      <w:pPr>
        <w:pStyle w:val="Normal"/>
        <w:ind w:left="360"/>
        <w:rPr>
          <w:rFonts w:ascii="Calibri" w:hAnsi="Calibri"/>
          <w:sz w:val="22"/>
          <w:szCs w:val="22"/>
        </w:rPr>
      </w:pPr>
      <w:r w:rsidRPr="4C98766B" w:rsidR="4C98766B">
        <w:rPr>
          <w:rFonts w:ascii="Calibri" w:hAnsi="Calibri"/>
          <w:sz w:val="22"/>
          <w:szCs w:val="22"/>
          <w:lang w:val="en-GB"/>
        </w:rPr>
        <w:t xml:space="preserve">59.2 </w:t>
      </w:r>
      <w:r w:rsidRPr="4C98766B" w:rsidR="4C98766B">
        <w:rPr>
          <w:rFonts w:ascii="Calibri" w:hAnsi="Calibri"/>
          <w:sz w:val="22"/>
          <w:szCs w:val="22"/>
          <w:lang w:val="en-GB"/>
        </w:rPr>
        <w:t>to reject the challenge.</w:t>
      </w:r>
    </w:p>
    <w:p w:rsidRPr="00870511" w:rsidR="00A44D09" w:rsidP="4C98766B" w:rsidRDefault="00A44D09" w14:paraId="4958078A" w14:textId="77777777" w14:noSpellErr="1">
      <w:pPr>
        <w:numPr>
          <w:ilvl w:val="0"/>
          <w:numId w:val="7"/>
        </w:numPr>
        <w:rPr>
          <w:rFonts w:ascii="Calibri" w:hAnsi="Calibri"/>
          <w:sz w:val="22"/>
          <w:szCs w:val="22"/>
        </w:rPr>
      </w:pPr>
      <w:r w:rsidRPr="4C98766B" w:rsidR="4C98766B">
        <w:rPr>
          <w:rFonts w:ascii="Calibri" w:hAnsi="Calibri"/>
          <w:sz w:val="22"/>
          <w:szCs w:val="22"/>
          <w:lang w:val="en-GB"/>
        </w:rPr>
        <w:t>The decision on challenge shall be formulated in writing and sent to the continuing education trainee via email.</w:t>
      </w:r>
    </w:p>
    <w:p w:rsidRPr="00143ACA" w:rsidR="003725F3" w:rsidP="4C98766B" w:rsidRDefault="00723DAF" w14:paraId="3CFA88E5" w14:textId="3DF383FC" w14:noSpellErr="1">
      <w:pPr>
        <w:pStyle w:val="SKAPMvahepealkiri"/>
        <w:numPr>
          <w:ilvl w:val="0"/>
          <w:numId w:val="7"/>
        </w:numPr>
        <w:spacing w:after="120"/>
        <w:jc w:val="both"/>
        <w:rPr>
          <w:rFonts w:ascii="Calibri" w:hAnsi="Calibri"/>
          <w:sz w:val="22"/>
          <w:szCs w:val="22"/>
        </w:rPr>
      </w:pPr>
      <w:r w:rsidRPr="4C98766B" w:rsidR="4C98766B">
        <w:rPr>
          <w:rFonts w:ascii="Calibri" w:hAnsi="Calibri"/>
          <w:sz w:val="22"/>
          <w:szCs w:val="22"/>
          <w:lang w:val="en-GB"/>
        </w:rPr>
        <w:t>All disputes arising out of paying the tuition fee shall be settled by negotiation. If no agreement is reached, the dispute shall be solved in the procedure provided for in the legislation of the Republic of Estonia. The Academy has a right to assign the debt claims related to unpaid tuition fees to a business entity dealing with debt collecting.</w:t>
      </w:r>
    </w:p>
    <w:p w:rsidRPr="00870511" w:rsidR="00B95461" w:rsidP="4C98766B" w:rsidRDefault="002F4D89" w14:paraId="4C6CF788" w14:textId="2FC1CA6C" w14:noSpellErr="1">
      <w:pPr>
        <w:pStyle w:val="SKAPMvahepealkiri"/>
        <w:spacing w:before="240" w:after="240" w:line="259" w:lineRule="auto"/>
        <w:jc w:val="both"/>
        <w:rPr>
          <w:rFonts w:ascii="Calibri" w:hAnsi="Calibri" w:cs="Times-Bold"/>
          <w:b w:val="1"/>
          <w:bCs w:val="1"/>
          <w:sz w:val="22"/>
          <w:szCs w:val="22"/>
        </w:rPr>
      </w:pPr>
      <w:r w:rsidRPr="4C98766B" w:rsidR="4C98766B">
        <w:rPr>
          <w:rFonts w:ascii="Calibri" w:hAnsi="Calibri" w:cs="Times-Bold"/>
          <w:b w:val="1"/>
          <w:bCs w:val="1"/>
          <w:sz w:val="22"/>
          <w:szCs w:val="22"/>
          <w:lang w:val="en-GB"/>
        </w:rPr>
        <w:t>X. Implementation provisions</w:t>
      </w:r>
    </w:p>
    <w:p w:rsidRPr="00870511" w:rsidR="00B95461" w:rsidP="4C98766B" w:rsidRDefault="00C95F87" w14:paraId="0B610349" w14:textId="10C5E63E" w14:noSpellErr="1">
      <w:pPr>
        <w:pStyle w:val="SKAPMvahepealkiri"/>
        <w:numPr>
          <w:ilvl w:val="0"/>
          <w:numId w:val="8"/>
        </w:numPr>
        <w:spacing w:line="259" w:lineRule="auto"/>
        <w:jc w:val="both"/>
        <w:rPr>
          <w:rFonts w:ascii="Calibri" w:hAnsi="Calibri"/>
          <w:sz w:val="22"/>
          <w:szCs w:val="22"/>
        </w:rPr>
      </w:pPr>
      <w:r w:rsidRPr="4C98766B" w:rsidR="4C98766B">
        <w:rPr>
          <w:rFonts w:ascii="Calibri" w:hAnsi="Calibri"/>
          <w:sz w:val="22"/>
          <w:szCs w:val="22"/>
          <w:lang w:val="en-GB"/>
        </w:rPr>
        <w:t>The Procedures for Providing Continuing Education at the Estonian Academy of Security Sciences shall enter into force on 18.04.2018.</w:t>
      </w:r>
      <w:bookmarkStart w:name="_GoBack" w:id="2"/>
      <w:bookmarkEnd w:id="2"/>
    </w:p>
    <w:sectPr w:rsidRPr="00870511" w:rsidR="00B95461" w:rsidSect="00BC134E">
      <w:footerReference w:type="default" r:id="rId9"/>
      <w:footerReference w:type="first" r:id="rId10"/>
      <w:pgSz w:w="11906" w:h="16838" w:orient="portrait"/>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BC" w:rsidP="00AA7E1E" w:rsidRDefault="009E67BC" w14:paraId="715506F5" w14:textId="77777777">
      <w:pPr>
        <w:spacing w:after="0"/>
      </w:pPr>
      <w:r>
        <w:separator/>
      </w:r>
    </w:p>
  </w:endnote>
  <w:endnote w:type="continuationSeparator" w:id="0">
    <w:p w:rsidR="009E67BC" w:rsidP="00AA7E1E" w:rsidRDefault="009E67BC" w14:paraId="184D1647"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D2614" w:rsidR="00813E2B" w:rsidRDefault="00813E2B" w14:paraId="0CE4F578" w14:textId="660A5D44">
    <w:pPr>
      <w:pStyle w:val="Footer"/>
      <w:jc w:val="right"/>
      <w:rPr>
        <w:rFonts w:asciiTheme="minorHAnsi" w:hAnsiTheme="minorHAnsi"/>
        <w:sz w:val="22"/>
      </w:rPr>
    </w:pPr>
    <w:r>
      <w:rPr>
        <w:rFonts w:asciiTheme="minorHAnsi" w:hAnsiTheme="minorHAnsi"/>
        <w:sz w:val="22"/>
        <w:lang w:val="en-GB"/>
      </w:rPr>
      <w:fldChar w:fldCharType="begin"/>
    </w:r>
    <w:r>
      <w:rPr>
        <w:rFonts w:asciiTheme="minorHAnsi" w:hAnsiTheme="minorHAnsi"/>
        <w:sz w:val="22"/>
        <w:lang w:val="en-GB"/>
      </w:rPr>
      <w:instrText xml:space="preserve"> PAGE   \* MERGEFORMAT </w:instrText>
    </w:r>
    <w:r>
      <w:rPr>
        <w:rFonts w:asciiTheme="minorHAnsi" w:hAnsiTheme="minorHAnsi"/>
        <w:sz w:val="22"/>
        <w:lang w:val="en-GB"/>
      </w:rPr>
      <w:fldChar w:fldCharType="separate"/>
    </w:r>
    <w:r w:rsidR="000E4D96">
      <w:rPr>
        <w:rFonts w:asciiTheme="minorHAnsi" w:hAnsiTheme="minorHAnsi"/>
        <w:noProof/>
        <w:sz w:val="22"/>
        <w:lang w:val="en-GB"/>
      </w:rPr>
      <w:t>5</w:t>
    </w:r>
    <w:r>
      <w:rPr>
        <w:rFonts w:asciiTheme="minorHAnsi" w:hAnsiTheme="minorHAnsi"/>
        <w:sz w:val="22"/>
        <w:lang w:val="en-GB"/>
      </w:rPr>
      <w:fldChar w:fldCharType="end"/>
    </w:r>
  </w:p>
  <w:p w:rsidR="00813E2B" w:rsidRDefault="00813E2B" w14:paraId="46A9A44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E18" w:rsidRDefault="00274E18" w14:paraId="43084294" w14:textId="24788196">
    <w:pPr>
      <w:pStyle w:val="Footer"/>
      <w:jc w:val="right"/>
    </w:pPr>
  </w:p>
  <w:p w:rsidR="00274E18" w:rsidRDefault="00274E18" w14:paraId="3322399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BC" w:rsidP="00AA7E1E" w:rsidRDefault="009E67BC" w14:paraId="5DA06D94" w14:textId="77777777">
      <w:pPr>
        <w:spacing w:after="0"/>
      </w:pPr>
      <w:r>
        <w:separator/>
      </w:r>
    </w:p>
  </w:footnote>
  <w:footnote w:type="continuationSeparator" w:id="0">
    <w:p w:rsidR="009E67BC" w:rsidP="00AA7E1E" w:rsidRDefault="009E67BC" w14:paraId="73024D33"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2."/>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625705F"/>
    <w:multiLevelType w:val="multilevel"/>
    <w:tmpl w:val="7A8A7D3E"/>
    <w:lvl w:ilvl="0">
      <w:start w:val="48"/>
      <w:numFmt w:val="decimal"/>
      <w:lvlText w:val="%1."/>
      <w:lvlJc w:val="left"/>
      <w:pPr>
        <w:ind w:left="360" w:hanging="360"/>
      </w:pPr>
      <w:rPr>
        <w:rFonts w:hint="default" w:cs="Times New Roman"/>
        <w:b w:val="0"/>
      </w:rPr>
    </w:lvl>
    <w:lvl w:ilvl="1">
      <w:start w:val="1"/>
      <w:numFmt w:val="lowerLetter"/>
      <w:lvlText w:val="%2."/>
      <w:lvlJc w:val="left"/>
      <w:pPr>
        <w:ind w:left="1080" w:hanging="360"/>
      </w:pPr>
      <w:rPr>
        <w:rFonts w:hint="default" w:cs="Times New Roman"/>
        <w:b w:val="0"/>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1" w15:restartNumberingAfterBreak="0">
    <w:nsid w:val="09E53EA3"/>
    <w:multiLevelType w:val="multilevel"/>
    <w:tmpl w:val="7B0CF85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1A5BAD"/>
    <w:multiLevelType w:val="multilevel"/>
    <w:tmpl w:val="730C0CE0"/>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5526B8"/>
    <w:multiLevelType w:val="multilevel"/>
    <w:tmpl w:val="2520BA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B6C00FE"/>
    <w:multiLevelType w:val="multilevel"/>
    <w:tmpl w:val="826A90F4"/>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1F3F2A"/>
    <w:multiLevelType w:val="multilevel"/>
    <w:tmpl w:val="D6B20E9C"/>
    <w:lvl w:ilvl="0">
      <w:start w:val="55"/>
      <w:numFmt w:val="decimal"/>
      <w:lvlText w:val="%1."/>
      <w:lvlJc w:val="left"/>
      <w:pPr>
        <w:ind w:left="360" w:hanging="360"/>
      </w:pPr>
      <w:rPr>
        <w:rFonts w:hint="default" w:cs="Times New Roman"/>
      </w:rPr>
    </w:lvl>
    <w:lvl w:ilvl="1">
      <w:start w:val="1"/>
      <w:numFmt w:val="lowerLetter"/>
      <w:lvlText w:val="%2."/>
      <w:lvlJc w:val="left"/>
      <w:pPr>
        <w:ind w:left="1080" w:hanging="360"/>
      </w:pPr>
      <w:rPr>
        <w:rFonts w:hint="default" w:cs="Times New Roman"/>
        <w:b w:val="0"/>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6" w15:restartNumberingAfterBreak="0">
    <w:nsid w:val="37C95F48"/>
    <w:multiLevelType w:val="multilevel"/>
    <w:tmpl w:val="24FE6C00"/>
    <w:lvl w:ilvl="0">
      <w:start w:val="59"/>
      <w:numFmt w:val="decimal"/>
      <w:lvlText w:val="%1."/>
      <w:lvlJc w:val="left"/>
      <w:pPr>
        <w:ind w:left="435" w:hanging="435"/>
      </w:pPr>
      <w:rPr>
        <w:rFonts w:hint="default"/>
      </w:rPr>
    </w:lvl>
    <w:lvl w:ilvl="1">
      <w:start w:val="1"/>
      <w:numFmt w:val="decimal"/>
      <w:lvlText w:val="%1.%2."/>
      <w:lvlJc w:val="left"/>
      <w:pPr>
        <w:ind w:left="435" w:hanging="435"/>
      </w:pPr>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176ED9"/>
    <w:multiLevelType w:val="multilevel"/>
    <w:tmpl w:val="74D45718"/>
    <w:lvl w:ilvl="0">
      <w:start w:val="41"/>
      <w:numFmt w:val="decimal"/>
      <w:lvlText w:val="%1."/>
      <w:lvlJc w:val="left"/>
      <w:pPr>
        <w:ind w:left="360" w:hanging="360"/>
      </w:pPr>
      <w:rPr>
        <w:rFonts w:hint="default" w:cs="Times New Roman"/>
      </w:rPr>
    </w:lvl>
    <w:lvl w:ilvl="1">
      <w:start w:val="1"/>
      <w:numFmt w:val="lowerLetter"/>
      <w:lvlText w:val="%2."/>
      <w:lvlJc w:val="left"/>
      <w:pPr>
        <w:ind w:left="1080" w:hanging="360"/>
      </w:pPr>
      <w:rPr>
        <w:rFonts w:hint="default" w:cs="Times New Roman"/>
        <w:b w:val="0"/>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8" w15:restartNumberingAfterBreak="0">
    <w:nsid w:val="4C5E7E9D"/>
    <w:multiLevelType w:val="multilevel"/>
    <w:tmpl w:val="56EABDF2"/>
    <w:lvl w:ilvl="0">
      <w:start w:val="5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AD069E"/>
    <w:multiLevelType w:val="multilevel"/>
    <w:tmpl w:val="23A6E25A"/>
    <w:lvl w:ilvl="0">
      <w:start w:val="184"/>
      <w:numFmt w:val="decimal"/>
      <w:lvlText w:val="%1."/>
      <w:lvlJc w:val="left"/>
      <w:pPr>
        <w:ind w:left="540" w:hanging="540"/>
      </w:pPr>
      <w:rPr>
        <w:rFonts w:hint="default" w:cs="Times New Roman"/>
      </w:rPr>
    </w:lvl>
    <w:lvl w:ilvl="1">
      <w:start w:val="1"/>
      <w:numFmt w:val="decimal"/>
      <w:lvlText w:val="%1.%2."/>
      <w:lvlJc w:val="left"/>
      <w:pPr>
        <w:ind w:left="900" w:hanging="540"/>
      </w:pPr>
      <w:rPr>
        <w:rFonts w:hint="default" w:cs="Times New Roman"/>
      </w:rPr>
    </w:lvl>
    <w:lvl w:ilvl="2">
      <w:start w:val="1"/>
      <w:numFmt w:val="decimal"/>
      <w:lvlText w:val="%1.%2.%3."/>
      <w:lvlJc w:val="left"/>
      <w:pPr>
        <w:ind w:left="1440" w:hanging="720"/>
      </w:pPr>
      <w:rPr>
        <w:rFonts w:hint="default" w:cs="Times New Roman"/>
      </w:rPr>
    </w:lvl>
    <w:lvl w:ilvl="3">
      <w:start w:val="1"/>
      <w:numFmt w:val="decimal"/>
      <w:lvlText w:val="%1.%2.%3.%4."/>
      <w:lvlJc w:val="left"/>
      <w:pPr>
        <w:ind w:left="1800" w:hanging="720"/>
      </w:pPr>
      <w:rPr>
        <w:rFonts w:hint="default" w:cs="Times New Roman"/>
      </w:rPr>
    </w:lvl>
    <w:lvl w:ilvl="4">
      <w:start w:val="1"/>
      <w:numFmt w:val="decimal"/>
      <w:lvlText w:val="%1.%2.%3.%4.%5."/>
      <w:lvlJc w:val="left"/>
      <w:pPr>
        <w:ind w:left="2520" w:hanging="1080"/>
      </w:pPr>
      <w:rPr>
        <w:rFonts w:hint="default" w:cs="Times New Roman"/>
      </w:rPr>
    </w:lvl>
    <w:lvl w:ilvl="5">
      <w:start w:val="1"/>
      <w:numFmt w:val="decimal"/>
      <w:lvlText w:val="%1.%2.%3.%4.%5.%6."/>
      <w:lvlJc w:val="left"/>
      <w:pPr>
        <w:ind w:left="2880" w:hanging="1080"/>
      </w:pPr>
      <w:rPr>
        <w:rFonts w:hint="default" w:cs="Times New Roman"/>
      </w:rPr>
    </w:lvl>
    <w:lvl w:ilvl="6">
      <w:start w:val="1"/>
      <w:numFmt w:val="decimal"/>
      <w:lvlText w:val="%1.%2.%3.%4.%5.%6.%7."/>
      <w:lvlJc w:val="left"/>
      <w:pPr>
        <w:ind w:left="3600" w:hanging="1440"/>
      </w:pPr>
      <w:rPr>
        <w:rFonts w:hint="default" w:cs="Times New Roman"/>
      </w:rPr>
    </w:lvl>
    <w:lvl w:ilvl="7">
      <w:start w:val="1"/>
      <w:numFmt w:val="decimal"/>
      <w:lvlText w:val="%1.%2.%3.%4.%5.%6.%7.%8."/>
      <w:lvlJc w:val="left"/>
      <w:pPr>
        <w:ind w:left="3960" w:hanging="1440"/>
      </w:pPr>
      <w:rPr>
        <w:rFonts w:hint="default" w:cs="Times New Roman"/>
      </w:rPr>
    </w:lvl>
    <w:lvl w:ilvl="8">
      <w:start w:val="1"/>
      <w:numFmt w:val="decimal"/>
      <w:lvlText w:val="%1.%2.%3.%4.%5.%6.%7.%8.%9."/>
      <w:lvlJc w:val="left"/>
      <w:pPr>
        <w:ind w:left="4680" w:hanging="1800"/>
      </w:pPr>
      <w:rPr>
        <w:rFonts w:hint="default" w:cs="Times New Roman"/>
      </w:rPr>
    </w:lvl>
  </w:abstractNum>
  <w:abstractNum w:abstractNumId="10" w15:restartNumberingAfterBreak="0">
    <w:nsid w:val="573A1496"/>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59223E2E"/>
    <w:multiLevelType w:val="multilevel"/>
    <w:tmpl w:val="B62AD89C"/>
    <w:lvl w:ilvl="0">
      <w:start w:val="52"/>
      <w:numFmt w:val="decimal"/>
      <w:lvlText w:val="%1."/>
      <w:lvlJc w:val="left"/>
      <w:pPr>
        <w:ind w:left="360" w:hanging="360"/>
      </w:pPr>
      <w:rPr>
        <w:rFonts w:hint="default" w:cs="Times New Roman"/>
      </w:rPr>
    </w:lvl>
    <w:lvl w:ilvl="1">
      <w:start w:val="1"/>
      <w:numFmt w:val="lowerLetter"/>
      <w:lvlText w:val="%2."/>
      <w:lvlJc w:val="left"/>
      <w:pPr>
        <w:ind w:left="1080" w:hanging="360"/>
      </w:pPr>
      <w:rPr>
        <w:rFonts w:hint="default" w:cs="Times New Roman"/>
        <w:b w:val="0"/>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12" w15:restartNumberingAfterBreak="0">
    <w:nsid w:val="59BE1A58"/>
    <w:multiLevelType w:val="hybridMultilevel"/>
    <w:tmpl w:val="E69C8B6C"/>
    <w:lvl w:ilvl="0" w:tplc="AA643F18">
      <w:start w:val="1"/>
      <w:numFmt w:val="decimal"/>
      <w:lvlText w:val="59.%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5E35631E"/>
    <w:multiLevelType w:val="multilevel"/>
    <w:tmpl w:val="B99E5DDA"/>
    <w:lvl w:ilvl="0">
      <w:start w:val="62"/>
      <w:numFmt w:val="decimal"/>
      <w:lvlText w:val="%1."/>
      <w:lvlJc w:val="left"/>
      <w:pPr>
        <w:ind w:left="360" w:hanging="360"/>
      </w:pPr>
      <w:rPr>
        <w:rFonts w:hint="default" w:cs="Times New Roman"/>
      </w:rPr>
    </w:lvl>
    <w:lvl w:ilvl="1">
      <w:start w:val="1"/>
      <w:numFmt w:val="lowerLetter"/>
      <w:lvlText w:val="%2."/>
      <w:lvlJc w:val="left"/>
      <w:pPr>
        <w:ind w:left="1080" w:hanging="360"/>
      </w:pPr>
      <w:rPr>
        <w:rFonts w:hint="default" w:cs="Times New Roman"/>
        <w:b w:val="0"/>
      </w:rPr>
    </w:lvl>
    <w:lvl w:ilvl="2">
      <w:start w:val="1"/>
      <w:numFmt w:val="lowerRoman"/>
      <w:lvlText w:val="%3."/>
      <w:lvlJc w:val="right"/>
      <w:pPr>
        <w:ind w:left="1800" w:hanging="180"/>
      </w:pPr>
      <w:rPr>
        <w:rFonts w:hint="default" w:cs="Times New Roman"/>
      </w:rPr>
    </w:lvl>
    <w:lvl w:ilvl="3">
      <w:start w:val="1"/>
      <w:numFmt w:val="decimal"/>
      <w:lvlText w:val="%4."/>
      <w:lvlJc w:val="left"/>
      <w:pPr>
        <w:ind w:left="2520" w:hanging="360"/>
      </w:pPr>
      <w:rPr>
        <w:rFonts w:hint="default" w:cs="Times New Roman"/>
      </w:rPr>
    </w:lvl>
    <w:lvl w:ilvl="4">
      <w:start w:val="1"/>
      <w:numFmt w:val="lowerLetter"/>
      <w:lvlText w:val="%5."/>
      <w:lvlJc w:val="left"/>
      <w:pPr>
        <w:ind w:left="3240" w:hanging="360"/>
      </w:pPr>
      <w:rPr>
        <w:rFonts w:hint="default" w:cs="Times New Roman"/>
      </w:rPr>
    </w:lvl>
    <w:lvl w:ilvl="5">
      <w:start w:val="1"/>
      <w:numFmt w:val="lowerRoman"/>
      <w:lvlText w:val="%6."/>
      <w:lvlJc w:val="right"/>
      <w:pPr>
        <w:ind w:left="3960" w:hanging="180"/>
      </w:pPr>
      <w:rPr>
        <w:rFonts w:hint="default" w:cs="Times New Roman"/>
      </w:rPr>
    </w:lvl>
    <w:lvl w:ilvl="6">
      <w:start w:val="1"/>
      <w:numFmt w:val="decimal"/>
      <w:lvlText w:val="%7."/>
      <w:lvlJc w:val="left"/>
      <w:pPr>
        <w:ind w:left="4680" w:hanging="360"/>
      </w:pPr>
      <w:rPr>
        <w:rFonts w:hint="default" w:cs="Times New Roman"/>
      </w:rPr>
    </w:lvl>
    <w:lvl w:ilvl="7">
      <w:start w:val="1"/>
      <w:numFmt w:val="lowerLetter"/>
      <w:lvlText w:val="%8."/>
      <w:lvlJc w:val="left"/>
      <w:pPr>
        <w:ind w:left="5400" w:hanging="360"/>
      </w:pPr>
      <w:rPr>
        <w:rFonts w:hint="default" w:cs="Times New Roman"/>
      </w:rPr>
    </w:lvl>
    <w:lvl w:ilvl="8">
      <w:start w:val="1"/>
      <w:numFmt w:val="lowerRoman"/>
      <w:lvlText w:val="%9."/>
      <w:lvlJc w:val="right"/>
      <w:pPr>
        <w:ind w:left="6120" w:hanging="180"/>
      </w:pPr>
      <w:rPr>
        <w:rFonts w:hint="default" w:cs="Times New Roman"/>
      </w:rPr>
    </w:lvl>
  </w:abstractNum>
  <w:abstractNum w:abstractNumId="14" w15:restartNumberingAfterBreak="0">
    <w:nsid w:val="621D3907"/>
    <w:multiLevelType w:val="hybridMultilevel"/>
    <w:tmpl w:val="F424930E"/>
    <w:lvl w:ilvl="0" w:tplc="445E31E6">
      <w:start w:val="1"/>
      <w:numFmt w:val="lowerLetter"/>
      <w:lvlText w:val="%1."/>
      <w:lvlJc w:val="left"/>
      <w:pPr>
        <w:ind w:left="1866" w:hanging="360"/>
      </w:pPr>
      <w:rPr>
        <w:rFonts w:hint="default"/>
      </w:rPr>
    </w:lvl>
    <w:lvl w:ilvl="1" w:tplc="C4F21956">
      <w:start w:val="1"/>
      <w:numFmt w:val="decimal"/>
      <w:lvlText w:val="50.%2"/>
      <w:lvlJc w:val="left"/>
      <w:pPr>
        <w:ind w:left="1211"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6B683995"/>
    <w:multiLevelType w:val="multilevel"/>
    <w:tmpl w:val="20C44C8C"/>
    <w:lvl w:ilvl="0">
      <w:start w:val="1"/>
      <w:numFmt w:val="decimal"/>
      <w:lvlText w:val="%1."/>
      <w:lvlJc w:val="left"/>
      <w:pPr>
        <w:ind w:left="360" w:hanging="360"/>
      </w:pPr>
      <w:rPr>
        <w:rFonts w:hint="default" w:cs="Times New Roman"/>
        <w:b w:val="0"/>
      </w:rPr>
    </w:lvl>
    <w:lvl w:ilvl="1">
      <w:start w:val="1"/>
      <w:numFmt w:val="lowerLetter"/>
      <w:lvlText w:val="%2."/>
      <w:lvlJc w:val="left"/>
      <w:pPr>
        <w:ind w:left="1080" w:hanging="360"/>
      </w:pPr>
      <w:rPr>
        <w:rFonts w:hint="default" w:cs="Times New Roman"/>
        <w:b w:val="0"/>
      </w:rPr>
    </w:lvl>
    <w:lvl w:ilvl="2" w:tentative="1">
      <w:start w:val="1"/>
      <w:numFmt w:val="lowerRoman"/>
      <w:lvlText w:val="%3."/>
      <w:lvlJc w:val="right"/>
      <w:pPr>
        <w:ind w:left="1800" w:hanging="180"/>
      </w:pPr>
      <w:rPr>
        <w:rFonts w:hint="default" w:cs="Times New Roman"/>
      </w:rPr>
    </w:lvl>
    <w:lvl w:ilvl="3" w:tentative="1">
      <w:start w:val="1"/>
      <w:numFmt w:val="decimal"/>
      <w:lvlText w:val="%4."/>
      <w:lvlJc w:val="left"/>
      <w:pPr>
        <w:ind w:left="2520" w:hanging="360"/>
      </w:pPr>
      <w:rPr>
        <w:rFonts w:hint="default" w:cs="Times New Roman"/>
      </w:rPr>
    </w:lvl>
    <w:lvl w:ilvl="4" w:tentative="1">
      <w:start w:val="1"/>
      <w:numFmt w:val="lowerLetter"/>
      <w:lvlText w:val="%5."/>
      <w:lvlJc w:val="left"/>
      <w:pPr>
        <w:ind w:left="3240" w:hanging="360"/>
      </w:pPr>
      <w:rPr>
        <w:rFonts w:hint="default" w:cs="Times New Roman"/>
      </w:rPr>
    </w:lvl>
    <w:lvl w:ilvl="5" w:tentative="1">
      <w:start w:val="1"/>
      <w:numFmt w:val="lowerRoman"/>
      <w:lvlText w:val="%6."/>
      <w:lvlJc w:val="right"/>
      <w:pPr>
        <w:ind w:left="3960" w:hanging="180"/>
      </w:pPr>
      <w:rPr>
        <w:rFonts w:hint="default" w:cs="Times New Roman"/>
      </w:rPr>
    </w:lvl>
    <w:lvl w:ilvl="6" w:tentative="1">
      <w:start w:val="1"/>
      <w:numFmt w:val="decimal"/>
      <w:lvlText w:val="%7."/>
      <w:lvlJc w:val="left"/>
      <w:pPr>
        <w:ind w:left="4680" w:hanging="360"/>
      </w:pPr>
      <w:rPr>
        <w:rFonts w:hint="default" w:cs="Times New Roman"/>
      </w:rPr>
    </w:lvl>
    <w:lvl w:ilvl="7" w:tentative="1">
      <w:start w:val="1"/>
      <w:numFmt w:val="lowerLetter"/>
      <w:lvlText w:val="%8."/>
      <w:lvlJc w:val="left"/>
      <w:pPr>
        <w:ind w:left="5400" w:hanging="360"/>
      </w:pPr>
      <w:rPr>
        <w:rFonts w:hint="default" w:cs="Times New Roman"/>
      </w:rPr>
    </w:lvl>
    <w:lvl w:ilvl="8" w:tentative="1">
      <w:start w:val="1"/>
      <w:numFmt w:val="lowerRoman"/>
      <w:lvlText w:val="%9."/>
      <w:lvlJc w:val="right"/>
      <w:pPr>
        <w:ind w:left="6120" w:hanging="180"/>
      </w:pPr>
      <w:rPr>
        <w:rFonts w:hint="default" w:cs="Times New Roman"/>
      </w:rPr>
    </w:lvl>
  </w:abstractNum>
  <w:abstractNum w:abstractNumId="16" w15:restartNumberingAfterBreak="0">
    <w:nsid w:val="771412ED"/>
    <w:multiLevelType w:val="multilevel"/>
    <w:tmpl w:val="0C1027F2"/>
    <w:styleLink w:val="Style1"/>
    <w:lvl w:ilvl="0">
      <w:start w:val="1"/>
      <w:numFmt w:val="decimal"/>
      <w:lvlText w:val="%1."/>
      <w:lvlJc w:val="left"/>
      <w:pPr>
        <w:tabs>
          <w:tab w:val="num" w:pos="360"/>
        </w:tabs>
        <w:ind w:left="360" w:hanging="360"/>
      </w:pPr>
      <w:rPr>
        <w:rFonts w:hint="default" w:cs="Times New Roman"/>
      </w:rPr>
    </w:lvl>
    <w:lvl w:ilvl="1">
      <w:start w:val="1"/>
      <w:numFmt w:val="decimal"/>
      <w:lvlText w:val="%1.%2"/>
      <w:lvlJc w:val="left"/>
      <w:pPr>
        <w:tabs>
          <w:tab w:val="num" w:pos="360"/>
        </w:tabs>
        <w:ind w:left="360" w:hanging="360"/>
      </w:pPr>
      <w:rPr>
        <w:rFonts w:hint="default" w:cs="Times New Roman"/>
        <w:b w:val="0"/>
      </w:rPr>
    </w:lvl>
    <w:lvl w:ilvl="2">
      <w:start w:val="1"/>
      <w:numFmt w:val="decimal"/>
      <w:lvlText w:val="%1.%2.%3"/>
      <w:lvlJc w:val="left"/>
      <w:pPr>
        <w:tabs>
          <w:tab w:val="num" w:pos="720"/>
        </w:tabs>
        <w:ind w:left="720" w:hanging="720"/>
      </w:pPr>
      <w:rPr>
        <w:rFonts w:hint="default" w:cs="Times New Roman"/>
      </w:rPr>
    </w:lvl>
    <w:lvl w:ilvl="3">
      <w:start w:val="1"/>
      <w:numFmt w:val="decimal"/>
      <w:lvlText w:val="%1.%2.%3.%4"/>
      <w:lvlJc w:val="left"/>
      <w:pPr>
        <w:tabs>
          <w:tab w:val="num" w:pos="720"/>
        </w:tabs>
        <w:ind w:left="720" w:hanging="720"/>
      </w:pPr>
      <w:rPr>
        <w:rFonts w:hint="default" w:cs="Times New Roman"/>
      </w:rPr>
    </w:lvl>
    <w:lvl w:ilvl="4">
      <w:start w:val="1"/>
      <w:numFmt w:val="decimal"/>
      <w:lvlText w:val="%1.%2.%3.%4.%5"/>
      <w:lvlJc w:val="left"/>
      <w:pPr>
        <w:tabs>
          <w:tab w:val="num" w:pos="1080"/>
        </w:tabs>
        <w:ind w:left="1080" w:hanging="1080"/>
      </w:pPr>
      <w:rPr>
        <w:rFonts w:hint="default" w:cs="Times New Roman"/>
      </w:rPr>
    </w:lvl>
    <w:lvl w:ilvl="5">
      <w:start w:val="1"/>
      <w:numFmt w:val="decimal"/>
      <w:lvlText w:val="%1.%2.%3.%4.%5.%6"/>
      <w:lvlJc w:val="left"/>
      <w:pPr>
        <w:tabs>
          <w:tab w:val="num" w:pos="1080"/>
        </w:tabs>
        <w:ind w:left="1080" w:hanging="1080"/>
      </w:pPr>
      <w:rPr>
        <w:rFonts w:hint="default" w:cs="Times New Roman"/>
      </w:rPr>
    </w:lvl>
    <w:lvl w:ilvl="6">
      <w:start w:val="1"/>
      <w:numFmt w:val="decimal"/>
      <w:lvlText w:val="%1.%2.%3.%4.%5.%6.%7"/>
      <w:lvlJc w:val="left"/>
      <w:pPr>
        <w:tabs>
          <w:tab w:val="num" w:pos="1440"/>
        </w:tabs>
        <w:ind w:left="1440" w:hanging="1440"/>
      </w:pPr>
      <w:rPr>
        <w:rFonts w:hint="default" w:cs="Times New Roman"/>
      </w:rPr>
    </w:lvl>
    <w:lvl w:ilvl="7">
      <w:start w:val="1"/>
      <w:numFmt w:val="decimal"/>
      <w:lvlText w:val="%1.%2.%3.%4.%5.%6.%7.%8"/>
      <w:lvlJc w:val="left"/>
      <w:pPr>
        <w:tabs>
          <w:tab w:val="num" w:pos="1440"/>
        </w:tabs>
        <w:ind w:left="1440" w:hanging="1440"/>
      </w:pPr>
      <w:rPr>
        <w:rFonts w:hint="default" w:cs="Times New Roman"/>
      </w:rPr>
    </w:lvl>
    <w:lvl w:ilvl="8">
      <w:start w:val="1"/>
      <w:numFmt w:val="decimal"/>
      <w:lvlText w:val="%1.%2.%3.%4.%5.%6.%7.%8.%9"/>
      <w:lvlJc w:val="left"/>
      <w:pPr>
        <w:tabs>
          <w:tab w:val="num" w:pos="1800"/>
        </w:tabs>
        <w:ind w:left="1800" w:hanging="1800"/>
      </w:pPr>
      <w:rPr>
        <w:rFonts w:hint="default" w:cs="Times New Roman"/>
      </w:rPr>
    </w:lvl>
  </w:abstractNum>
  <w:num w:numId="19">
    <w:abstractNumId w:val="17"/>
  </w:num>
  <w:num w:numId="1">
    <w:abstractNumId w:val="16"/>
  </w:num>
  <w:num w:numId="2">
    <w:abstractNumId w:val="15"/>
  </w:num>
  <w:num w:numId="3">
    <w:abstractNumId w:val="15"/>
    <w:lvlOverride w:ilvl="0">
      <w:lvl w:ilvl="0">
        <w:start w:val="1"/>
        <w:numFmt w:val="decimal"/>
        <w:lvlText w:val="%1."/>
        <w:lvlJc w:val="left"/>
        <w:pPr>
          <w:ind w:left="360" w:hanging="360"/>
        </w:pPr>
        <w:rPr>
          <w:rFonts w:hint="default" w:cs="Times New Roman"/>
        </w:rPr>
      </w:lvl>
    </w:lvlOverride>
    <w:lvlOverride w:ilvl="1">
      <w:lvl w:ilvl="1">
        <w:start w:val="1"/>
        <w:numFmt w:val="decimal"/>
        <w:lvlText w:val="%1%2."/>
        <w:lvlJc w:val="left"/>
        <w:pPr>
          <w:ind w:left="1080" w:hanging="360"/>
        </w:pPr>
        <w:rPr>
          <w:rFonts w:hint="default" w:cs="Times New Roman"/>
        </w:rPr>
      </w:lvl>
    </w:lvlOverride>
    <w:lvlOverride w:ilvl="2">
      <w:lvl w:ilvl="2">
        <w:start w:val="1"/>
        <w:numFmt w:val="lowerRoman"/>
        <w:lvlText w:val="%3."/>
        <w:lvlJc w:val="right"/>
        <w:pPr>
          <w:ind w:left="1800" w:hanging="180"/>
        </w:pPr>
        <w:rPr>
          <w:rFonts w:hint="default" w:cs="Times New Roman"/>
        </w:rPr>
      </w:lvl>
    </w:lvlOverride>
    <w:lvlOverride w:ilvl="3">
      <w:lvl w:ilvl="3">
        <w:start w:val="1"/>
        <w:numFmt w:val="decimal"/>
        <w:lvlText w:val="%4."/>
        <w:lvlJc w:val="left"/>
        <w:pPr>
          <w:ind w:left="2520" w:hanging="360"/>
        </w:pPr>
        <w:rPr>
          <w:rFonts w:hint="default" w:cs="Times New Roman"/>
        </w:rPr>
      </w:lvl>
    </w:lvlOverride>
    <w:lvlOverride w:ilvl="4">
      <w:lvl w:ilvl="4">
        <w:start w:val="1"/>
        <w:numFmt w:val="lowerLetter"/>
        <w:lvlText w:val="%5."/>
        <w:lvlJc w:val="left"/>
        <w:pPr>
          <w:ind w:left="3240" w:hanging="360"/>
        </w:pPr>
        <w:rPr>
          <w:rFonts w:hint="default" w:cs="Times New Roman"/>
        </w:rPr>
      </w:lvl>
    </w:lvlOverride>
    <w:lvlOverride w:ilvl="5">
      <w:lvl w:ilvl="5">
        <w:start w:val="1"/>
        <w:numFmt w:val="lowerRoman"/>
        <w:lvlText w:val="%6."/>
        <w:lvlJc w:val="right"/>
        <w:pPr>
          <w:ind w:left="3960" w:hanging="180"/>
        </w:pPr>
        <w:rPr>
          <w:rFonts w:hint="default" w:cs="Times New Roman"/>
        </w:rPr>
      </w:lvl>
    </w:lvlOverride>
    <w:lvlOverride w:ilvl="6">
      <w:lvl w:ilvl="6">
        <w:start w:val="1"/>
        <w:numFmt w:val="decimal"/>
        <w:lvlText w:val="%7."/>
        <w:lvlJc w:val="left"/>
        <w:pPr>
          <w:ind w:left="4680" w:hanging="360"/>
        </w:pPr>
        <w:rPr>
          <w:rFonts w:hint="default" w:cs="Times New Roman"/>
        </w:rPr>
      </w:lvl>
    </w:lvlOverride>
    <w:lvlOverride w:ilvl="7">
      <w:lvl w:ilvl="7">
        <w:start w:val="1"/>
        <w:numFmt w:val="lowerLetter"/>
        <w:lvlText w:val="%8."/>
        <w:lvlJc w:val="left"/>
        <w:pPr>
          <w:ind w:left="5400" w:hanging="360"/>
        </w:pPr>
        <w:rPr>
          <w:rFonts w:hint="default" w:cs="Times New Roman"/>
        </w:rPr>
      </w:lvl>
    </w:lvlOverride>
    <w:lvlOverride w:ilvl="8">
      <w:lvl w:ilvl="8">
        <w:start w:val="1"/>
        <w:numFmt w:val="lowerRoman"/>
        <w:lvlText w:val="%9."/>
        <w:lvlJc w:val="right"/>
        <w:pPr>
          <w:ind w:left="6120" w:hanging="180"/>
        </w:pPr>
        <w:rPr>
          <w:rFonts w:hint="default" w:cs="Times New Roman"/>
        </w:rPr>
      </w:lvl>
    </w:lvlOverride>
  </w:num>
  <w:num w:numId="4">
    <w:abstractNumId w:val="7"/>
  </w:num>
  <w:num w:numId="5">
    <w:abstractNumId w:val="0"/>
  </w:num>
  <w:num w:numId="6">
    <w:abstractNumId w:val="11"/>
  </w:num>
  <w:num w:numId="7">
    <w:abstractNumId w:val="5"/>
  </w:num>
  <w:num w:numId="8">
    <w:abstractNumId w:val="13"/>
  </w:num>
  <w:num w:numId="9">
    <w:abstractNumId w:val="10"/>
  </w:num>
  <w:num w:numId="10">
    <w:abstractNumId w:val="9"/>
  </w:num>
  <w:num w:numId="11">
    <w:abstractNumId w:val="14"/>
  </w:num>
  <w:num w:numId="12">
    <w:abstractNumId w:val="12"/>
  </w:num>
  <w:num w:numId="13">
    <w:abstractNumId w:val="3"/>
  </w:num>
  <w:num w:numId="14">
    <w:abstractNumId w:val="2"/>
  </w:num>
  <w:num w:numId="15">
    <w:abstractNumId w:val="1"/>
  </w:num>
  <w:num w:numId="16">
    <w:abstractNumId w:val="4"/>
  </w:num>
  <w:num w:numId="17">
    <w:abstractNumId w:val="8"/>
  </w:num>
  <w:num w:numId="18">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7D"/>
    <w:rsid w:val="00000A3E"/>
    <w:rsid w:val="00001B77"/>
    <w:rsid w:val="0000440F"/>
    <w:rsid w:val="00005024"/>
    <w:rsid w:val="000179B4"/>
    <w:rsid w:val="000219C6"/>
    <w:rsid w:val="00023D3F"/>
    <w:rsid w:val="00026727"/>
    <w:rsid w:val="00031118"/>
    <w:rsid w:val="00034A33"/>
    <w:rsid w:val="00035717"/>
    <w:rsid w:val="000451E2"/>
    <w:rsid w:val="00046352"/>
    <w:rsid w:val="00047403"/>
    <w:rsid w:val="0005348F"/>
    <w:rsid w:val="0005594A"/>
    <w:rsid w:val="0005709B"/>
    <w:rsid w:val="00060CCA"/>
    <w:rsid w:val="00062A7C"/>
    <w:rsid w:val="00063684"/>
    <w:rsid w:val="000643BE"/>
    <w:rsid w:val="000667D5"/>
    <w:rsid w:val="000667E4"/>
    <w:rsid w:val="000717B8"/>
    <w:rsid w:val="00071CCA"/>
    <w:rsid w:val="00073F66"/>
    <w:rsid w:val="00074265"/>
    <w:rsid w:val="00091DA6"/>
    <w:rsid w:val="0009459B"/>
    <w:rsid w:val="000B2FA4"/>
    <w:rsid w:val="000B5D32"/>
    <w:rsid w:val="000C11D1"/>
    <w:rsid w:val="000C1530"/>
    <w:rsid w:val="000C26F9"/>
    <w:rsid w:val="000C4B5E"/>
    <w:rsid w:val="000C731F"/>
    <w:rsid w:val="000D2614"/>
    <w:rsid w:val="000D2A75"/>
    <w:rsid w:val="000D4EC3"/>
    <w:rsid w:val="000E4D96"/>
    <w:rsid w:val="000E6602"/>
    <w:rsid w:val="000F2850"/>
    <w:rsid w:val="000F320D"/>
    <w:rsid w:val="000F4770"/>
    <w:rsid w:val="000F543C"/>
    <w:rsid w:val="000F54AD"/>
    <w:rsid w:val="000F5B46"/>
    <w:rsid w:val="000F6EF2"/>
    <w:rsid w:val="001068EA"/>
    <w:rsid w:val="00106D19"/>
    <w:rsid w:val="001114AA"/>
    <w:rsid w:val="00113A4A"/>
    <w:rsid w:val="001150BA"/>
    <w:rsid w:val="00115492"/>
    <w:rsid w:val="00117444"/>
    <w:rsid w:val="001332AF"/>
    <w:rsid w:val="00136B9B"/>
    <w:rsid w:val="00143ACA"/>
    <w:rsid w:val="00145232"/>
    <w:rsid w:val="001478A6"/>
    <w:rsid w:val="00150215"/>
    <w:rsid w:val="00150DD4"/>
    <w:rsid w:val="00156127"/>
    <w:rsid w:val="001601AD"/>
    <w:rsid w:val="001610BC"/>
    <w:rsid w:val="00161BAF"/>
    <w:rsid w:val="001631CE"/>
    <w:rsid w:val="001635F2"/>
    <w:rsid w:val="0016583F"/>
    <w:rsid w:val="00167AA9"/>
    <w:rsid w:val="0017067A"/>
    <w:rsid w:val="001712AA"/>
    <w:rsid w:val="00175A80"/>
    <w:rsid w:val="00177DDF"/>
    <w:rsid w:val="00183237"/>
    <w:rsid w:val="00185880"/>
    <w:rsid w:val="00196F2D"/>
    <w:rsid w:val="001A125F"/>
    <w:rsid w:val="001A3029"/>
    <w:rsid w:val="001A3C7A"/>
    <w:rsid w:val="001A5D16"/>
    <w:rsid w:val="001A7A92"/>
    <w:rsid w:val="001B107D"/>
    <w:rsid w:val="001B2871"/>
    <w:rsid w:val="001B70DF"/>
    <w:rsid w:val="001C1D52"/>
    <w:rsid w:val="001C2BF1"/>
    <w:rsid w:val="001C2CE6"/>
    <w:rsid w:val="001C37F2"/>
    <w:rsid w:val="001D0856"/>
    <w:rsid w:val="001D1215"/>
    <w:rsid w:val="001D54E2"/>
    <w:rsid w:val="001D7A8E"/>
    <w:rsid w:val="001D7F10"/>
    <w:rsid w:val="001E5A36"/>
    <w:rsid w:val="001E6AA5"/>
    <w:rsid w:val="001E7D37"/>
    <w:rsid w:val="0020185B"/>
    <w:rsid w:val="00202713"/>
    <w:rsid w:val="002028B9"/>
    <w:rsid w:val="00203D9B"/>
    <w:rsid w:val="00204EF5"/>
    <w:rsid w:val="0021274C"/>
    <w:rsid w:val="00213462"/>
    <w:rsid w:val="00222675"/>
    <w:rsid w:val="00223D1B"/>
    <w:rsid w:val="00224889"/>
    <w:rsid w:val="00231158"/>
    <w:rsid w:val="00232B03"/>
    <w:rsid w:val="00242C04"/>
    <w:rsid w:val="00254237"/>
    <w:rsid w:val="00256238"/>
    <w:rsid w:val="00261A4A"/>
    <w:rsid w:val="00262535"/>
    <w:rsid w:val="00266E92"/>
    <w:rsid w:val="002734B0"/>
    <w:rsid w:val="00274E18"/>
    <w:rsid w:val="002856EA"/>
    <w:rsid w:val="002920B6"/>
    <w:rsid w:val="00292111"/>
    <w:rsid w:val="00294D82"/>
    <w:rsid w:val="002A593F"/>
    <w:rsid w:val="002B0A09"/>
    <w:rsid w:val="002B25E4"/>
    <w:rsid w:val="002B3166"/>
    <w:rsid w:val="002B3AC5"/>
    <w:rsid w:val="002B3BC2"/>
    <w:rsid w:val="002B6529"/>
    <w:rsid w:val="002C09EE"/>
    <w:rsid w:val="002C1AA1"/>
    <w:rsid w:val="002C2325"/>
    <w:rsid w:val="002C484A"/>
    <w:rsid w:val="002D2C3F"/>
    <w:rsid w:val="002F0834"/>
    <w:rsid w:val="002F2729"/>
    <w:rsid w:val="002F3CF8"/>
    <w:rsid w:val="002F4D89"/>
    <w:rsid w:val="00306A29"/>
    <w:rsid w:val="003074C2"/>
    <w:rsid w:val="00312157"/>
    <w:rsid w:val="0031272E"/>
    <w:rsid w:val="0031317E"/>
    <w:rsid w:val="00314FEB"/>
    <w:rsid w:val="00315BEF"/>
    <w:rsid w:val="00317053"/>
    <w:rsid w:val="003216CA"/>
    <w:rsid w:val="00333CA9"/>
    <w:rsid w:val="00341B3A"/>
    <w:rsid w:val="00342AEC"/>
    <w:rsid w:val="00346C92"/>
    <w:rsid w:val="00354645"/>
    <w:rsid w:val="0035482A"/>
    <w:rsid w:val="003565C6"/>
    <w:rsid w:val="00362DD6"/>
    <w:rsid w:val="0037150F"/>
    <w:rsid w:val="003725F3"/>
    <w:rsid w:val="0037599A"/>
    <w:rsid w:val="00375EC8"/>
    <w:rsid w:val="00376274"/>
    <w:rsid w:val="00377010"/>
    <w:rsid w:val="00377E58"/>
    <w:rsid w:val="0038006D"/>
    <w:rsid w:val="00380259"/>
    <w:rsid w:val="0038726E"/>
    <w:rsid w:val="00393B3B"/>
    <w:rsid w:val="0039449B"/>
    <w:rsid w:val="003958FD"/>
    <w:rsid w:val="00396090"/>
    <w:rsid w:val="003A0617"/>
    <w:rsid w:val="003A1233"/>
    <w:rsid w:val="003A2426"/>
    <w:rsid w:val="003A41F8"/>
    <w:rsid w:val="003B3029"/>
    <w:rsid w:val="003B627E"/>
    <w:rsid w:val="003D32FB"/>
    <w:rsid w:val="003D6347"/>
    <w:rsid w:val="003D7871"/>
    <w:rsid w:val="003E3706"/>
    <w:rsid w:val="003E384F"/>
    <w:rsid w:val="003F2B20"/>
    <w:rsid w:val="00400D83"/>
    <w:rsid w:val="004044F4"/>
    <w:rsid w:val="00412115"/>
    <w:rsid w:val="00415D5E"/>
    <w:rsid w:val="0043387A"/>
    <w:rsid w:val="00435F16"/>
    <w:rsid w:val="00450C2D"/>
    <w:rsid w:val="00453726"/>
    <w:rsid w:val="004537D3"/>
    <w:rsid w:val="00457639"/>
    <w:rsid w:val="00460BF2"/>
    <w:rsid w:val="0046208A"/>
    <w:rsid w:val="004723F4"/>
    <w:rsid w:val="00476497"/>
    <w:rsid w:val="00482DA3"/>
    <w:rsid w:val="0048368E"/>
    <w:rsid w:val="004867AF"/>
    <w:rsid w:val="004868A4"/>
    <w:rsid w:val="0049002F"/>
    <w:rsid w:val="00490F8E"/>
    <w:rsid w:val="004910D3"/>
    <w:rsid w:val="00491532"/>
    <w:rsid w:val="00492637"/>
    <w:rsid w:val="00494DC3"/>
    <w:rsid w:val="004950C7"/>
    <w:rsid w:val="004951F7"/>
    <w:rsid w:val="004B47A1"/>
    <w:rsid w:val="004C2963"/>
    <w:rsid w:val="004C2B40"/>
    <w:rsid w:val="004C59EC"/>
    <w:rsid w:val="004C71C8"/>
    <w:rsid w:val="004D270D"/>
    <w:rsid w:val="004D4112"/>
    <w:rsid w:val="004D6B24"/>
    <w:rsid w:val="004D775F"/>
    <w:rsid w:val="004E0065"/>
    <w:rsid w:val="004E063E"/>
    <w:rsid w:val="004E4215"/>
    <w:rsid w:val="004E628C"/>
    <w:rsid w:val="004F447D"/>
    <w:rsid w:val="004F701E"/>
    <w:rsid w:val="00500126"/>
    <w:rsid w:val="005028A1"/>
    <w:rsid w:val="0050309C"/>
    <w:rsid w:val="005121A3"/>
    <w:rsid w:val="00512895"/>
    <w:rsid w:val="0051379D"/>
    <w:rsid w:val="00520C8D"/>
    <w:rsid w:val="00522534"/>
    <w:rsid w:val="00523457"/>
    <w:rsid w:val="005240DC"/>
    <w:rsid w:val="00530FF4"/>
    <w:rsid w:val="005313C4"/>
    <w:rsid w:val="005352AD"/>
    <w:rsid w:val="00540A3E"/>
    <w:rsid w:val="005419A0"/>
    <w:rsid w:val="00545EFB"/>
    <w:rsid w:val="00560798"/>
    <w:rsid w:val="0056143E"/>
    <w:rsid w:val="00565E49"/>
    <w:rsid w:val="005662D4"/>
    <w:rsid w:val="005718E9"/>
    <w:rsid w:val="0058524B"/>
    <w:rsid w:val="00587EF5"/>
    <w:rsid w:val="00592EED"/>
    <w:rsid w:val="00593886"/>
    <w:rsid w:val="00596850"/>
    <w:rsid w:val="005974A0"/>
    <w:rsid w:val="005A7A27"/>
    <w:rsid w:val="005B4071"/>
    <w:rsid w:val="005B72D3"/>
    <w:rsid w:val="005C2179"/>
    <w:rsid w:val="005C4D3D"/>
    <w:rsid w:val="005C611E"/>
    <w:rsid w:val="005C6A0E"/>
    <w:rsid w:val="005C6EE5"/>
    <w:rsid w:val="005D2163"/>
    <w:rsid w:val="005E60FC"/>
    <w:rsid w:val="005E7789"/>
    <w:rsid w:val="005F2BEF"/>
    <w:rsid w:val="005F4386"/>
    <w:rsid w:val="005F5610"/>
    <w:rsid w:val="00600648"/>
    <w:rsid w:val="0060238E"/>
    <w:rsid w:val="00603F81"/>
    <w:rsid w:val="006135B0"/>
    <w:rsid w:val="00625FA3"/>
    <w:rsid w:val="006315E1"/>
    <w:rsid w:val="00633124"/>
    <w:rsid w:val="00643E2E"/>
    <w:rsid w:val="006465FF"/>
    <w:rsid w:val="006525EE"/>
    <w:rsid w:val="0065610F"/>
    <w:rsid w:val="006606A2"/>
    <w:rsid w:val="006608B2"/>
    <w:rsid w:val="00667186"/>
    <w:rsid w:val="00673136"/>
    <w:rsid w:val="00673A2F"/>
    <w:rsid w:val="00683BC9"/>
    <w:rsid w:val="00691B55"/>
    <w:rsid w:val="00692D19"/>
    <w:rsid w:val="00693F40"/>
    <w:rsid w:val="006A0CAD"/>
    <w:rsid w:val="006A0D8A"/>
    <w:rsid w:val="006A2486"/>
    <w:rsid w:val="006B1142"/>
    <w:rsid w:val="006B210E"/>
    <w:rsid w:val="006B248A"/>
    <w:rsid w:val="006B263C"/>
    <w:rsid w:val="006B29E5"/>
    <w:rsid w:val="006B4EB6"/>
    <w:rsid w:val="006B781A"/>
    <w:rsid w:val="006C07C2"/>
    <w:rsid w:val="006C111A"/>
    <w:rsid w:val="006C1A02"/>
    <w:rsid w:val="006C1A78"/>
    <w:rsid w:val="006C5894"/>
    <w:rsid w:val="006E0DD4"/>
    <w:rsid w:val="006E28EB"/>
    <w:rsid w:val="006E2903"/>
    <w:rsid w:val="006E3D0F"/>
    <w:rsid w:val="006E3ED6"/>
    <w:rsid w:val="006E5359"/>
    <w:rsid w:val="006F67D0"/>
    <w:rsid w:val="00710CCE"/>
    <w:rsid w:val="00710D28"/>
    <w:rsid w:val="00714C0E"/>
    <w:rsid w:val="00717BBE"/>
    <w:rsid w:val="00720065"/>
    <w:rsid w:val="007238AD"/>
    <w:rsid w:val="00723DAF"/>
    <w:rsid w:val="00734CFE"/>
    <w:rsid w:val="0073521A"/>
    <w:rsid w:val="00737BC7"/>
    <w:rsid w:val="0074012A"/>
    <w:rsid w:val="007413BA"/>
    <w:rsid w:val="00742CD7"/>
    <w:rsid w:val="00747D99"/>
    <w:rsid w:val="00751ABD"/>
    <w:rsid w:val="00752189"/>
    <w:rsid w:val="007537A2"/>
    <w:rsid w:val="00760C13"/>
    <w:rsid w:val="0076355B"/>
    <w:rsid w:val="0077090C"/>
    <w:rsid w:val="00770CE0"/>
    <w:rsid w:val="00775C5F"/>
    <w:rsid w:val="007852E7"/>
    <w:rsid w:val="00795D4B"/>
    <w:rsid w:val="007A0EA7"/>
    <w:rsid w:val="007A2126"/>
    <w:rsid w:val="007B128F"/>
    <w:rsid w:val="007B7E21"/>
    <w:rsid w:val="007C0A29"/>
    <w:rsid w:val="007C0B10"/>
    <w:rsid w:val="007C5D6D"/>
    <w:rsid w:val="007C7F96"/>
    <w:rsid w:val="007D429C"/>
    <w:rsid w:val="007D7A6F"/>
    <w:rsid w:val="007E5116"/>
    <w:rsid w:val="007E6B7D"/>
    <w:rsid w:val="007F16FB"/>
    <w:rsid w:val="00802EFC"/>
    <w:rsid w:val="00804B56"/>
    <w:rsid w:val="00813705"/>
    <w:rsid w:val="00813E2B"/>
    <w:rsid w:val="00814A0C"/>
    <w:rsid w:val="00815D34"/>
    <w:rsid w:val="008238DD"/>
    <w:rsid w:val="00825928"/>
    <w:rsid w:val="00827411"/>
    <w:rsid w:val="00830492"/>
    <w:rsid w:val="00835EB3"/>
    <w:rsid w:val="00840632"/>
    <w:rsid w:val="0084186D"/>
    <w:rsid w:val="00844CD9"/>
    <w:rsid w:val="00846C43"/>
    <w:rsid w:val="00853109"/>
    <w:rsid w:val="0085719D"/>
    <w:rsid w:val="00870511"/>
    <w:rsid w:val="00874B30"/>
    <w:rsid w:val="00874FD8"/>
    <w:rsid w:val="008767CC"/>
    <w:rsid w:val="00876B5C"/>
    <w:rsid w:val="00881E5A"/>
    <w:rsid w:val="008866BC"/>
    <w:rsid w:val="008868D5"/>
    <w:rsid w:val="00894725"/>
    <w:rsid w:val="00894AA4"/>
    <w:rsid w:val="008A50A5"/>
    <w:rsid w:val="008A6B64"/>
    <w:rsid w:val="008B018F"/>
    <w:rsid w:val="008B2983"/>
    <w:rsid w:val="008B6149"/>
    <w:rsid w:val="008C255F"/>
    <w:rsid w:val="008C32E9"/>
    <w:rsid w:val="008C340B"/>
    <w:rsid w:val="008C3D66"/>
    <w:rsid w:val="008C4B18"/>
    <w:rsid w:val="008C5BBE"/>
    <w:rsid w:val="008D06A7"/>
    <w:rsid w:val="008D070E"/>
    <w:rsid w:val="008D2761"/>
    <w:rsid w:val="008D4B4B"/>
    <w:rsid w:val="008E0639"/>
    <w:rsid w:val="008E1836"/>
    <w:rsid w:val="008E1DC4"/>
    <w:rsid w:val="008E2E05"/>
    <w:rsid w:val="008E2EB9"/>
    <w:rsid w:val="008E77BD"/>
    <w:rsid w:val="008E7F81"/>
    <w:rsid w:val="008F12F8"/>
    <w:rsid w:val="008F1C95"/>
    <w:rsid w:val="008F5A07"/>
    <w:rsid w:val="008F7E90"/>
    <w:rsid w:val="00903258"/>
    <w:rsid w:val="00910A25"/>
    <w:rsid w:val="00915B6A"/>
    <w:rsid w:val="00915F59"/>
    <w:rsid w:val="00916765"/>
    <w:rsid w:val="00917F5F"/>
    <w:rsid w:val="009272BE"/>
    <w:rsid w:val="00930B06"/>
    <w:rsid w:val="00932124"/>
    <w:rsid w:val="00932608"/>
    <w:rsid w:val="00932BFF"/>
    <w:rsid w:val="0093458C"/>
    <w:rsid w:val="00935144"/>
    <w:rsid w:val="00943D9B"/>
    <w:rsid w:val="00945AE2"/>
    <w:rsid w:val="00945BAD"/>
    <w:rsid w:val="00946EFC"/>
    <w:rsid w:val="009557B3"/>
    <w:rsid w:val="00955B06"/>
    <w:rsid w:val="009634C9"/>
    <w:rsid w:val="00971DFF"/>
    <w:rsid w:val="00972B43"/>
    <w:rsid w:val="0097341E"/>
    <w:rsid w:val="009749AF"/>
    <w:rsid w:val="0097555F"/>
    <w:rsid w:val="009755C6"/>
    <w:rsid w:val="009811D2"/>
    <w:rsid w:val="00984950"/>
    <w:rsid w:val="00992D7D"/>
    <w:rsid w:val="00994E9F"/>
    <w:rsid w:val="009962D5"/>
    <w:rsid w:val="00996C82"/>
    <w:rsid w:val="00997D2F"/>
    <w:rsid w:val="009A1602"/>
    <w:rsid w:val="009A43E9"/>
    <w:rsid w:val="009A551F"/>
    <w:rsid w:val="009B1FC1"/>
    <w:rsid w:val="009B5AC5"/>
    <w:rsid w:val="009C002A"/>
    <w:rsid w:val="009C444C"/>
    <w:rsid w:val="009C6A31"/>
    <w:rsid w:val="009C6D6A"/>
    <w:rsid w:val="009C7C4C"/>
    <w:rsid w:val="009D2E36"/>
    <w:rsid w:val="009D4549"/>
    <w:rsid w:val="009E1FDE"/>
    <w:rsid w:val="009E26BD"/>
    <w:rsid w:val="009E3025"/>
    <w:rsid w:val="009E67BC"/>
    <w:rsid w:val="009E7429"/>
    <w:rsid w:val="009E7735"/>
    <w:rsid w:val="009F72A8"/>
    <w:rsid w:val="00A00B90"/>
    <w:rsid w:val="00A0345C"/>
    <w:rsid w:val="00A0562B"/>
    <w:rsid w:val="00A05788"/>
    <w:rsid w:val="00A1327F"/>
    <w:rsid w:val="00A1365F"/>
    <w:rsid w:val="00A15771"/>
    <w:rsid w:val="00A16714"/>
    <w:rsid w:val="00A20A5B"/>
    <w:rsid w:val="00A24849"/>
    <w:rsid w:val="00A3298A"/>
    <w:rsid w:val="00A33583"/>
    <w:rsid w:val="00A3401B"/>
    <w:rsid w:val="00A35715"/>
    <w:rsid w:val="00A3579B"/>
    <w:rsid w:val="00A402B4"/>
    <w:rsid w:val="00A44D09"/>
    <w:rsid w:val="00A5112A"/>
    <w:rsid w:val="00A523B1"/>
    <w:rsid w:val="00A53C9A"/>
    <w:rsid w:val="00A54AB6"/>
    <w:rsid w:val="00A6073F"/>
    <w:rsid w:val="00A614DA"/>
    <w:rsid w:val="00A6238F"/>
    <w:rsid w:val="00A62641"/>
    <w:rsid w:val="00A636B7"/>
    <w:rsid w:val="00A63969"/>
    <w:rsid w:val="00A73416"/>
    <w:rsid w:val="00A75244"/>
    <w:rsid w:val="00A8251D"/>
    <w:rsid w:val="00A856B2"/>
    <w:rsid w:val="00A94EBF"/>
    <w:rsid w:val="00A97B9B"/>
    <w:rsid w:val="00AA3B0C"/>
    <w:rsid w:val="00AA4C7D"/>
    <w:rsid w:val="00AA62BB"/>
    <w:rsid w:val="00AA67B4"/>
    <w:rsid w:val="00AA7648"/>
    <w:rsid w:val="00AA7C7E"/>
    <w:rsid w:val="00AA7E1E"/>
    <w:rsid w:val="00AB0AD2"/>
    <w:rsid w:val="00AB496B"/>
    <w:rsid w:val="00AC1253"/>
    <w:rsid w:val="00AC5B8A"/>
    <w:rsid w:val="00AD105D"/>
    <w:rsid w:val="00AD18AE"/>
    <w:rsid w:val="00AD5909"/>
    <w:rsid w:val="00AD5C98"/>
    <w:rsid w:val="00AE0527"/>
    <w:rsid w:val="00AE0FAB"/>
    <w:rsid w:val="00AE1431"/>
    <w:rsid w:val="00AE3435"/>
    <w:rsid w:val="00AE5DED"/>
    <w:rsid w:val="00AF07C8"/>
    <w:rsid w:val="00AF5718"/>
    <w:rsid w:val="00AF5EE9"/>
    <w:rsid w:val="00AF66D0"/>
    <w:rsid w:val="00B15796"/>
    <w:rsid w:val="00B170BE"/>
    <w:rsid w:val="00B2077A"/>
    <w:rsid w:val="00B32CEF"/>
    <w:rsid w:val="00B34CC9"/>
    <w:rsid w:val="00B358EF"/>
    <w:rsid w:val="00B41205"/>
    <w:rsid w:val="00B41EC9"/>
    <w:rsid w:val="00B503BA"/>
    <w:rsid w:val="00B5054F"/>
    <w:rsid w:val="00B50A39"/>
    <w:rsid w:val="00B52757"/>
    <w:rsid w:val="00B60C38"/>
    <w:rsid w:val="00B611F7"/>
    <w:rsid w:val="00B64A86"/>
    <w:rsid w:val="00B65627"/>
    <w:rsid w:val="00B66411"/>
    <w:rsid w:val="00B7170E"/>
    <w:rsid w:val="00B778D8"/>
    <w:rsid w:val="00B77DBE"/>
    <w:rsid w:val="00B80E9A"/>
    <w:rsid w:val="00B9403B"/>
    <w:rsid w:val="00B95461"/>
    <w:rsid w:val="00B96C99"/>
    <w:rsid w:val="00BA6B51"/>
    <w:rsid w:val="00BB4531"/>
    <w:rsid w:val="00BB5056"/>
    <w:rsid w:val="00BB5492"/>
    <w:rsid w:val="00BB6E0C"/>
    <w:rsid w:val="00BC0564"/>
    <w:rsid w:val="00BC134E"/>
    <w:rsid w:val="00BC170D"/>
    <w:rsid w:val="00BC2256"/>
    <w:rsid w:val="00BC25DB"/>
    <w:rsid w:val="00BC6C62"/>
    <w:rsid w:val="00BC7E6F"/>
    <w:rsid w:val="00BD1C04"/>
    <w:rsid w:val="00BD23E0"/>
    <w:rsid w:val="00BD2DC2"/>
    <w:rsid w:val="00BD37F6"/>
    <w:rsid w:val="00BD54F4"/>
    <w:rsid w:val="00BE2C41"/>
    <w:rsid w:val="00BE41A6"/>
    <w:rsid w:val="00BE5871"/>
    <w:rsid w:val="00BE5C98"/>
    <w:rsid w:val="00BE752A"/>
    <w:rsid w:val="00BF2978"/>
    <w:rsid w:val="00BF7F30"/>
    <w:rsid w:val="00C03774"/>
    <w:rsid w:val="00C100E6"/>
    <w:rsid w:val="00C113AD"/>
    <w:rsid w:val="00C113ED"/>
    <w:rsid w:val="00C14E3A"/>
    <w:rsid w:val="00C21D9A"/>
    <w:rsid w:val="00C221F0"/>
    <w:rsid w:val="00C2561C"/>
    <w:rsid w:val="00C26300"/>
    <w:rsid w:val="00C27D80"/>
    <w:rsid w:val="00C30C10"/>
    <w:rsid w:val="00C3431F"/>
    <w:rsid w:val="00C36353"/>
    <w:rsid w:val="00C510C2"/>
    <w:rsid w:val="00C5142D"/>
    <w:rsid w:val="00C520C4"/>
    <w:rsid w:val="00C53604"/>
    <w:rsid w:val="00C53DAA"/>
    <w:rsid w:val="00C53FBE"/>
    <w:rsid w:val="00C61DA7"/>
    <w:rsid w:val="00C62456"/>
    <w:rsid w:val="00C62C66"/>
    <w:rsid w:val="00C708F2"/>
    <w:rsid w:val="00C70EF4"/>
    <w:rsid w:val="00C7297F"/>
    <w:rsid w:val="00C803AA"/>
    <w:rsid w:val="00C84720"/>
    <w:rsid w:val="00C86E3E"/>
    <w:rsid w:val="00C935D4"/>
    <w:rsid w:val="00C94468"/>
    <w:rsid w:val="00C95F87"/>
    <w:rsid w:val="00C96E2F"/>
    <w:rsid w:val="00C9728B"/>
    <w:rsid w:val="00C972A5"/>
    <w:rsid w:val="00CB2956"/>
    <w:rsid w:val="00CB418B"/>
    <w:rsid w:val="00CB49C1"/>
    <w:rsid w:val="00CB6620"/>
    <w:rsid w:val="00CC4939"/>
    <w:rsid w:val="00CC4A34"/>
    <w:rsid w:val="00CC4A52"/>
    <w:rsid w:val="00CC62D8"/>
    <w:rsid w:val="00CD190F"/>
    <w:rsid w:val="00CD272D"/>
    <w:rsid w:val="00CE15A6"/>
    <w:rsid w:val="00CE2C3F"/>
    <w:rsid w:val="00CF2EAD"/>
    <w:rsid w:val="00CF37A0"/>
    <w:rsid w:val="00D01033"/>
    <w:rsid w:val="00D048EE"/>
    <w:rsid w:val="00D05259"/>
    <w:rsid w:val="00D066D4"/>
    <w:rsid w:val="00D07A79"/>
    <w:rsid w:val="00D124F8"/>
    <w:rsid w:val="00D13C30"/>
    <w:rsid w:val="00D15D3D"/>
    <w:rsid w:val="00D2436D"/>
    <w:rsid w:val="00D25837"/>
    <w:rsid w:val="00D43E90"/>
    <w:rsid w:val="00D46165"/>
    <w:rsid w:val="00D50CD1"/>
    <w:rsid w:val="00D56C23"/>
    <w:rsid w:val="00D6343E"/>
    <w:rsid w:val="00D72625"/>
    <w:rsid w:val="00D84709"/>
    <w:rsid w:val="00D84714"/>
    <w:rsid w:val="00D848FC"/>
    <w:rsid w:val="00D92033"/>
    <w:rsid w:val="00D9600C"/>
    <w:rsid w:val="00DA6790"/>
    <w:rsid w:val="00DA6833"/>
    <w:rsid w:val="00DB08A8"/>
    <w:rsid w:val="00DB1F1C"/>
    <w:rsid w:val="00DB732A"/>
    <w:rsid w:val="00DB77BE"/>
    <w:rsid w:val="00DB7EC2"/>
    <w:rsid w:val="00DC16EF"/>
    <w:rsid w:val="00DC1A29"/>
    <w:rsid w:val="00DC27E9"/>
    <w:rsid w:val="00DD47D5"/>
    <w:rsid w:val="00DE2096"/>
    <w:rsid w:val="00DE5CAF"/>
    <w:rsid w:val="00DF28AA"/>
    <w:rsid w:val="00DF4C4F"/>
    <w:rsid w:val="00E005E3"/>
    <w:rsid w:val="00E0474E"/>
    <w:rsid w:val="00E143A8"/>
    <w:rsid w:val="00E21EA6"/>
    <w:rsid w:val="00E23348"/>
    <w:rsid w:val="00E245E9"/>
    <w:rsid w:val="00E31ABD"/>
    <w:rsid w:val="00E32846"/>
    <w:rsid w:val="00E340CF"/>
    <w:rsid w:val="00E36AB1"/>
    <w:rsid w:val="00E47066"/>
    <w:rsid w:val="00E47429"/>
    <w:rsid w:val="00E5267E"/>
    <w:rsid w:val="00E52F02"/>
    <w:rsid w:val="00E54299"/>
    <w:rsid w:val="00E551CF"/>
    <w:rsid w:val="00E5529A"/>
    <w:rsid w:val="00E56DB2"/>
    <w:rsid w:val="00E57F73"/>
    <w:rsid w:val="00E61734"/>
    <w:rsid w:val="00E61DD0"/>
    <w:rsid w:val="00E62D8B"/>
    <w:rsid w:val="00E645A3"/>
    <w:rsid w:val="00E647C7"/>
    <w:rsid w:val="00E64B94"/>
    <w:rsid w:val="00E663FE"/>
    <w:rsid w:val="00E66820"/>
    <w:rsid w:val="00E74F54"/>
    <w:rsid w:val="00E76490"/>
    <w:rsid w:val="00E8060F"/>
    <w:rsid w:val="00E83C6C"/>
    <w:rsid w:val="00E84518"/>
    <w:rsid w:val="00E84A90"/>
    <w:rsid w:val="00E84E1D"/>
    <w:rsid w:val="00E93794"/>
    <w:rsid w:val="00E965BA"/>
    <w:rsid w:val="00E97F2B"/>
    <w:rsid w:val="00EA2235"/>
    <w:rsid w:val="00EA4DFA"/>
    <w:rsid w:val="00EA5D0E"/>
    <w:rsid w:val="00EB63F9"/>
    <w:rsid w:val="00EC5214"/>
    <w:rsid w:val="00EC7764"/>
    <w:rsid w:val="00ED1FCC"/>
    <w:rsid w:val="00ED2B67"/>
    <w:rsid w:val="00ED47A6"/>
    <w:rsid w:val="00EE141C"/>
    <w:rsid w:val="00EE2A7E"/>
    <w:rsid w:val="00EE32EB"/>
    <w:rsid w:val="00EE3B64"/>
    <w:rsid w:val="00F00761"/>
    <w:rsid w:val="00F018CA"/>
    <w:rsid w:val="00F048E9"/>
    <w:rsid w:val="00F07BF6"/>
    <w:rsid w:val="00F11AA9"/>
    <w:rsid w:val="00F150F8"/>
    <w:rsid w:val="00F16C67"/>
    <w:rsid w:val="00F17957"/>
    <w:rsid w:val="00F206A0"/>
    <w:rsid w:val="00F209D7"/>
    <w:rsid w:val="00F21C65"/>
    <w:rsid w:val="00F24F79"/>
    <w:rsid w:val="00F26C6D"/>
    <w:rsid w:val="00F32267"/>
    <w:rsid w:val="00F37167"/>
    <w:rsid w:val="00F46184"/>
    <w:rsid w:val="00F467E1"/>
    <w:rsid w:val="00F64E96"/>
    <w:rsid w:val="00F702E2"/>
    <w:rsid w:val="00F75756"/>
    <w:rsid w:val="00F76087"/>
    <w:rsid w:val="00F8268D"/>
    <w:rsid w:val="00F84878"/>
    <w:rsid w:val="00F90792"/>
    <w:rsid w:val="00F9112E"/>
    <w:rsid w:val="00F93DA7"/>
    <w:rsid w:val="00F950E2"/>
    <w:rsid w:val="00F97BC6"/>
    <w:rsid w:val="00FA15D7"/>
    <w:rsid w:val="00FA4446"/>
    <w:rsid w:val="00FA59DA"/>
    <w:rsid w:val="00FB081A"/>
    <w:rsid w:val="00FB11AF"/>
    <w:rsid w:val="00FB4842"/>
    <w:rsid w:val="00FC57C6"/>
    <w:rsid w:val="00FC645E"/>
    <w:rsid w:val="00FD40CE"/>
    <w:rsid w:val="00FE00E9"/>
    <w:rsid w:val="00FE2D86"/>
    <w:rsid w:val="00FE5381"/>
    <w:rsid w:val="00FE5E14"/>
    <w:rsid w:val="00FE6B2C"/>
    <w:rsid w:val="00FE71C1"/>
    <w:rsid w:val="1200F27C"/>
    <w:rsid w:val="4C98766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9AC17B"/>
  <w14:defaultImageDpi w14:val="0"/>
  <w15:docId w15:val="{ABE3430E-6DF1-45D8-A6D8-40B1FCC3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asciiTheme="minorHAnsi" w:hAnsiTheme="minorHAnsi" w:cstheme="minorHAnsi"/>
        <w:sz w:val="22"/>
        <w:szCs w:val="22"/>
        <w:lang w:val="et-E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rsid w:val="00840632"/>
    <w:pPr>
      <w:spacing w:after="120" w:line="240" w:lineRule="auto"/>
      <w:jc w:val="both"/>
    </w:pPr>
    <w:rPr>
      <w:rFonts w:ascii="Times New Roman" w:hAnsi="Times New Roman" w:cs="Times New Roman"/>
      <w:sz w:val="24"/>
    </w:rPr>
  </w:style>
  <w:style w:type="paragraph" w:styleId="Heading1">
    <w:name w:val="heading 1"/>
    <w:basedOn w:val="Normal"/>
    <w:next w:val="Normal"/>
    <w:link w:val="Heading1Char"/>
    <w:autoRedefine/>
    <w:uiPriority w:val="9"/>
    <w:qFormat/>
    <w:rsid w:val="00840632"/>
    <w:pPr>
      <w:keepNext/>
      <w:keepLines/>
      <w:spacing w:before="240" w:after="0"/>
      <w:jc w:val="center"/>
      <w:outlineLvl w:val="0"/>
    </w:pPr>
    <w:rPr>
      <w:rFonts w:eastAsiaTheme="majorEastAsia"/>
      <w:b/>
      <w:caps/>
      <w:szCs w:val="32"/>
    </w:rPr>
  </w:style>
  <w:style w:type="paragraph" w:styleId="Heading2">
    <w:name w:val="heading 2"/>
    <w:basedOn w:val="Normal"/>
    <w:next w:val="Normal"/>
    <w:link w:val="Heading2Char"/>
    <w:uiPriority w:val="9"/>
    <w:semiHidden/>
    <w:unhideWhenUsed/>
    <w:qFormat/>
    <w:rsid w:val="00C94468"/>
    <w:pPr>
      <w:keepNext/>
      <w:keepLines/>
      <w:spacing w:before="40" w:after="0"/>
      <w:jc w:val="center"/>
      <w:outlineLvl w:val="1"/>
    </w:pPr>
    <w:rPr>
      <w:rFonts w:eastAsiaTheme="majorEastAsia"/>
      <w:b/>
      <w:sz w:val="26"/>
      <w:szCs w:val="26"/>
    </w:rPr>
  </w:style>
  <w:style w:type="paragraph" w:styleId="Heading3">
    <w:name w:val="heading 3"/>
    <w:basedOn w:val="Normal"/>
    <w:next w:val="Normal"/>
    <w:link w:val="Heading3Char"/>
    <w:uiPriority w:val="9"/>
    <w:semiHidden/>
    <w:unhideWhenUsed/>
    <w:qFormat/>
    <w:rsid w:val="00C94468"/>
    <w:pPr>
      <w:keepNext/>
      <w:keepLines/>
      <w:spacing w:before="40" w:after="0"/>
      <w:outlineLvl w:val="2"/>
    </w:pPr>
    <w:rPr>
      <w:rFonts w:eastAsiaTheme="majorEastAsia"/>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basedOn w:val="DefaultParagraphFont"/>
    <w:link w:val="Heading2"/>
    <w:uiPriority w:val="9"/>
    <w:semiHidden/>
    <w:locked/>
    <w:rsid w:val="00C94468"/>
    <w:rPr>
      <w:rFonts w:ascii="Times New Roman" w:hAnsi="Times New Roman" w:cs="Times New Roman" w:eastAsiaTheme="majorEastAsia"/>
      <w:b/>
      <w:sz w:val="26"/>
      <w:szCs w:val="26"/>
    </w:rPr>
  </w:style>
  <w:style w:type="character" w:styleId="Heading3Char" w:customStyle="1">
    <w:name w:val="Heading 3 Char"/>
    <w:basedOn w:val="DefaultParagraphFont"/>
    <w:link w:val="Heading3"/>
    <w:uiPriority w:val="9"/>
    <w:semiHidden/>
    <w:locked/>
    <w:rsid w:val="00C94468"/>
    <w:rPr>
      <w:rFonts w:ascii="Times New Roman" w:hAnsi="Times New Roman" w:cs="Times New Roman" w:eastAsiaTheme="majorEastAsia"/>
      <w:sz w:val="24"/>
      <w:szCs w:val="24"/>
    </w:rPr>
  </w:style>
  <w:style w:type="character" w:styleId="SKAPMvahepealkiriMrk" w:customStyle="1">
    <w:name w:val="SKA PM vahepealkiri Märk"/>
    <w:link w:val="SKAPMvahepealkiri"/>
    <w:locked/>
    <w:rsid w:val="00992D7D"/>
    <w:rPr>
      <w:rFonts w:ascii="Times New Roman" w:hAnsi="Times New Roman"/>
      <w:sz w:val="24"/>
    </w:rPr>
  </w:style>
  <w:style w:type="character" w:styleId="Heading1Char" w:customStyle="1">
    <w:name w:val="Heading 1 Char"/>
    <w:basedOn w:val="DefaultParagraphFont"/>
    <w:link w:val="Heading1"/>
    <w:uiPriority w:val="9"/>
    <w:locked/>
    <w:rsid w:val="00840632"/>
    <w:rPr>
      <w:rFonts w:ascii="Times New Roman" w:hAnsi="Times New Roman" w:cs="Times New Roman" w:eastAsiaTheme="majorEastAsia"/>
      <w:b/>
      <w:caps/>
      <w:sz w:val="32"/>
      <w:szCs w:val="32"/>
    </w:rPr>
  </w:style>
  <w:style w:type="paragraph" w:styleId="SKAPMvahepealkiri" w:customStyle="1">
    <w:name w:val="SKA PM vahepealkiri"/>
    <w:basedOn w:val="Header"/>
    <w:link w:val="SKAPMvahepealkiriMrk"/>
    <w:qFormat/>
    <w:rsid w:val="00992D7D"/>
    <w:pPr>
      <w:tabs>
        <w:tab w:val="clear" w:pos="4536"/>
        <w:tab w:val="clear" w:pos="9072"/>
      </w:tabs>
      <w:jc w:val="left"/>
    </w:pPr>
    <w:rPr>
      <w:bCs/>
      <w:szCs w:val="24"/>
    </w:rPr>
  </w:style>
  <w:style w:type="paragraph" w:styleId="Header">
    <w:name w:val="header"/>
    <w:basedOn w:val="Normal"/>
    <w:link w:val="HeaderChar"/>
    <w:uiPriority w:val="99"/>
    <w:unhideWhenUsed/>
    <w:rsid w:val="00992D7D"/>
    <w:pPr>
      <w:tabs>
        <w:tab w:val="center" w:pos="4536"/>
        <w:tab w:val="right" w:pos="9072"/>
      </w:tabs>
      <w:spacing w:after="0"/>
    </w:pPr>
  </w:style>
  <w:style w:type="paragraph" w:styleId="CommentText">
    <w:name w:val="annotation text"/>
    <w:basedOn w:val="Normal"/>
    <w:link w:val="CommentTextChar"/>
    <w:uiPriority w:val="99"/>
    <w:unhideWhenUsed/>
    <w:rsid w:val="0060238E"/>
    <w:pPr>
      <w:spacing w:after="200" w:line="276" w:lineRule="auto"/>
      <w:jc w:val="left"/>
    </w:pPr>
    <w:rPr>
      <w:rFonts w:ascii="Calibri" w:hAnsi="Calibri"/>
      <w:sz w:val="20"/>
      <w:szCs w:val="20"/>
    </w:rPr>
  </w:style>
  <w:style w:type="character" w:styleId="HeaderChar" w:customStyle="1">
    <w:name w:val="Header Char"/>
    <w:basedOn w:val="DefaultParagraphFont"/>
    <w:link w:val="Header"/>
    <w:uiPriority w:val="99"/>
    <w:locked/>
    <w:rsid w:val="00992D7D"/>
    <w:rPr>
      <w:rFonts w:ascii="Times New Roman" w:hAnsi="Times New Roman" w:cs="Times New Roman"/>
      <w:sz w:val="24"/>
    </w:rPr>
  </w:style>
  <w:style w:type="character" w:styleId="CommentReference">
    <w:name w:val="annotation reference"/>
    <w:basedOn w:val="DefaultParagraphFont"/>
    <w:uiPriority w:val="99"/>
    <w:semiHidden/>
    <w:unhideWhenUsed/>
    <w:rsid w:val="0060238E"/>
    <w:rPr>
      <w:rFonts w:cs="Times New Roman"/>
      <w:sz w:val="16"/>
    </w:rPr>
  </w:style>
  <w:style w:type="character" w:styleId="CommentTextChar" w:customStyle="1">
    <w:name w:val="Comment Text Char"/>
    <w:basedOn w:val="DefaultParagraphFont"/>
    <w:link w:val="CommentText"/>
    <w:uiPriority w:val="99"/>
    <w:locked/>
    <w:rsid w:val="0060238E"/>
    <w:rPr>
      <w:rFonts w:ascii="Calibri" w:hAnsi="Calibri" w:cs="Times New Roman"/>
      <w:sz w:val="20"/>
      <w:szCs w:val="20"/>
    </w:rPr>
  </w:style>
  <w:style w:type="paragraph" w:styleId="ListParagraph">
    <w:name w:val="List Paragraph"/>
    <w:basedOn w:val="Normal"/>
    <w:uiPriority w:val="34"/>
    <w:qFormat/>
    <w:rsid w:val="00A97B9B"/>
    <w:pPr>
      <w:ind w:left="720"/>
      <w:contextualSpacing/>
    </w:pPr>
  </w:style>
  <w:style w:type="paragraph" w:styleId="BalloonText">
    <w:name w:val="Balloon Text"/>
    <w:basedOn w:val="Normal"/>
    <w:link w:val="BalloonTextChar"/>
    <w:uiPriority w:val="99"/>
    <w:semiHidden/>
    <w:unhideWhenUsed/>
    <w:rsid w:val="0060238E"/>
    <w:pPr>
      <w:spacing w:after="0"/>
    </w:pPr>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C57C6"/>
    <w:pPr>
      <w:spacing w:after="120" w:line="240" w:lineRule="auto"/>
      <w:jc w:val="both"/>
    </w:pPr>
    <w:rPr>
      <w:rFonts w:ascii="Times New Roman" w:hAnsi="Times New Roman"/>
      <w:b/>
      <w:bCs/>
    </w:rPr>
  </w:style>
  <w:style w:type="character" w:styleId="BalloonTextChar" w:customStyle="1">
    <w:name w:val="Balloon Text Char"/>
    <w:basedOn w:val="DefaultParagraphFont"/>
    <w:link w:val="BalloonText"/>
    <w:uiPriority w:val="99"/>
    <w:semiHidden/>
    <w:locked/>
    <w:rsid w:val="0060238E"/>
    <w:rPr>
      <w:rFonts w:ascii="Segoe UI" w:hAnsi="Segoe UI" w:cs="Segoe UI"/>
      <w:sz w:val="18"/>
      <w:szCs w:val="18"/>
    </w:rPr>
  </w:style>
  <w:style w:type="character" w:styleId="EndnoteReference">
    <w:name w:val="endnote reference"/>
    <w:basedOn w:val="DefaultParagraphFont"/>
    <w:uiPriority w:val="99"/>
    <w:semiHidden/>
    <w:unhideWhenUsed/>
    <w:rsid w:val="00AA7E1E"/>
    <w:rPr>
      <w:rFonts w:cs="Times New Roman"/>
      <w:vertAlign w:val="superscript"/>
    </w:rPr>
  </w:style>
  <w:style w:type="character" w:styleId="CommentSubjectChar" w:customStyle="1">
    <w:name w:val="Comment Subject Char"/>
    <w:basedOn w:val="CommentTextChar"/>
    <w:link w:val="CommentSubject"/>
    <w:uiPriority w:val="99"/>
    <w:semiHidden/>
    <w:locked/>
    <w:rsid w:val="00FC57C6"/>
    <w:rPr>
      <w:rFonts w:ascii="Times New Roman" w:hAnsi="Times New Roman" w:cs="Times New Roman"/>
      <w:b/>
      <w:bCs/>
      <w:sz w:val="20"/>
      <w:szCs w:val="20"/>
    </w:rPr>
  </w:style>
  <w:style w:type="paragraph" w:styleId="EndnoteText">
    <w:name w:val="endnote text"/>
    <w:basedOn w:val="Normal"/>
    <w:link w:val="EndnoteTextChar"/>
    <w:uiPriority w:val="99"/>
    <w:semiHidden/>
    <w:unhideWhenUsed/>
    <w:rsid w:val="00AA7E1E"/>
    <w:pPr>
      <w:spacing w:after="0"/>
    </w:pPr>
    <w:rPr>
      <w:sz w:val="20"/>
      <w:szCs w:val="20"/>
    </w:rPr>
  </w:style>
  <w:style w:type="character" w:styleId="Hyperlink">
    <w:name w:val="Hyperlink"/>
    <w:basedOn w:val="DefaultParagraphFont"/>
    <w:uiPriority w:val="99"/>
    <w:unhideWhenUsed/>
    <w:rsid w:val="006E3ED6"/>
    <w:rPr>
      <w:rFonts w:cs="Times New Roman"/>
      <w:color w:val="0563C1" w:themeColor="hyperlink"/>
      <w:u w:val="single"/>
    </w:rPr>
  </w:style>
  <w:style w:type="character" w:styleId="EndnoteTextChar" w:customStyle="1">
    <w:name w:val="Endnote Text Char"/>
    <w:basedOn w:val="DefaultParagraphFont"/>
    <w:link w:val="EndnoteText"/>
    <w:uiPriority w:val="99"/>
    <w:semiHidden/>
    <w:locked/>
    <w:rsid w:val="00AA7E1E"/>
    <w:rPr>
      <w:rFonts w:ascii="Times New Roman" w:hAnsi="Times New Roman" w:cs="Times New Roman"/>
      <w:sz w:val="20"/>
      <w:szCs w:val="20"/>
    </w:rPr>
  </w:style>
  <w:style w:type="paragraph" w:styleId="Revision">
    <w:name w:val="Revision"/>
    <w:hidden/>
    <w:uiPriority w:val="99"/>
    <w:semiHidden/>
    <w:rsid w:val="006C111A"/>
    <w:pPr>
      <w:spacing w:after="0" w:line="240" w:lineRule="auto"/>
    </w:pPr>
    <w:rPr>
      <w:rFonts w:ascii="Times New Roman" w:hAnsi="Times New Roman" w:cs="Times New Roman"/>
      <w:sz w:val="24"/>
    </w:rPr>
  </w:style>
  <w:style w:type="paragraph" w:styleId="Footer">
    <w:name w:val="footer"/>
    <w:basedOn w:val="Normal"/>
    <w:link w:val="FooterChar"/>
    <w:uiPriority w:val="99"/>
    <w:unhideWhenUsed/>
    <w:rsid w:val="00D84714"/>
    <w:pPr>
      <w:tabs>
        <w:tab w:val="center" w:pos="4536"/>
        <w:tab w:val="right" w:pos="9072"/>
      </w:tabs>
      <w:spacing w:after="0"/>
    </w:pPr>
  </w:style>
  <w:style w:type="numbering" w:styleId="Style1" w:customStyle="1">
    <w:name w:val="Style1"/>
    <w:pPr>
      <w:numPr>
        <w:numId w:val="1"/>
      </w:numPr>
    </w:pPr>
  </w:style>
  <w:style w:type="character" w:styleId="FooterChar" w:customStyle="1">
    <w:name w:val="Footer Char"/>
    <w:basedOn w:val="DefaultParagraphFont"/>
    <w:link w:val="Footer"/>
    <w:uiPriority w:val="99"/>
    <w:locked/>
    <w:rsid w:val="00D84714"/>
    <w:rPr>
      <w:rFonts w:ascii="Times New Roman" w:hAnsi="Times New Roman" w:cs="Times New Roman"/>
      <w:sz w:val="24"/>
    </w:rPr>
  </w:style>
  <w:style w:type="paragraph" w:styleId="Default" w:customStyle="1">
    <w:name w:val="Default"/>
    <w:rsid w:val="00F32267"/>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E56DB2"/>
    <w:pPr>
      <w:spacing w:before="100" w:beforeAutospacing="1" w:after="100" w:afterAutospacing="1"/>
      <w:jc w:val="left"/>
    </w:pPr>
    <w:rPr>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8238">
      <w:bodyDiv w:val="1"/>
      <w:marLeft w:val="0"/>
      <w:marRight w:val="0"/>
      <w:marTop w:val="0"/>
      <w:marBottom w:val="0"/>
      <w:divBdr>
        <w:top w:val="none" w:sz="0" w:space="0" w:color="auto"/>
        <w:left w:val="none" w:sz="0" w:space="0" w:color="auto"/>
        <w:bottom w:val="none" w:sz="0" w:space="0" w:color="auto"/>
        <w:right w:val="none" w:sz="0" w:space="0" w:color="auto"/>
      </w:divBdr>
    </w:div>
    <w:div w:id="563687010">
      <w:bodyDiv w:val="1"/>
      <w:marLeft w:val="0"/>
      <w:marRight w:val="0"/>
      <w:marTop w:val="0"/>
      <w:marBottom w:val="0"/>
      <w:divBdr>
        <w:top w:val="none" w:sz="0" w:space="0" w:color="auto"/>
        <w:left w:val="none" w:sz="0" w:space="0" w:color="auto"/>
        <w:bottom w:val="none" w:sz="0" w:space="0" w:color="auto"/>
        <w:right w:val="none" w:sz="0" w:space="0" w:color="auto"/>
      </w:divBdr>
    </w:div>
    <w:div w:id="736711264">
      <w:marLeft w:val="0"/>
      <w:marRight w:val="0"/>
      <w:marTop w:val="0"/>
      <w:marBottom w:val="0"/>
      <w:divBdr>
        <w:top w:val="none" w:sz="0" w:space="0" w:color="auto"/>
        <w:left w:val="none" w:sz="0" w:space="0" w:color="auto"/>
        <w:bottom w:val="none" w:sz="0" w:space="0" w:color="auto"/>
        <w:right w:val="none" w:sz="0" w:space="0" w:color="auto"/>
      </w:divBdr>
    </w:div>
    <w:div w:id="736711265">
      <w:marLeft w:val="0"/>
      <w:marRight w:val="0"/>
      <w:marTop w:val="0"/>
      <w:marBottom w:val="0"/>
      <w:divBdr>
        <w:top w:val="none" w:sz="0" w:space="0" w:color="auto"/>
        <w:left w:val="none" w:sz="0" w:space="0" w:color="auto"/>
        <w:bottom w:val="none" w:sz="0" w:space="0" w:color="auto"/>
        <w:right w:val="none" w:sz="0" w:space="0" w:color="auto"/>
      </w:divBdr>
    </w:div>
    <w:div w:id="736711266">
      <w:marLeft w:val="0"/>
      <w:marRight w:val="0"/>
      <w:marTop w:val="0"/>
      <w:marBottom w:val="0"/>
      <w:divBdr>
        <w:top w:val="none" w:sz="0" w:space="0" w:color="auto"/>
        <w:left w:val="none" w:sz="0" w:space="0" w:color="auto"/>
        <w:bottom w:val="none" w:sz="0" w:space="0" w:color="auto"/>
        <w:right w:val="none" w:sz="0" w:space="0" w:color="auto"/>
      </w:divBdr>
      <w:divsChild>
        <w:div w:id="736711267">
          <w:marLeft w:val="446"/>
          <w:marRight w:val="0"/>
          <w:marTop w:val="77"/>
          <w:marBottom w:val="0"/>
          <w:divBdr>
            <w:top w:val="none" w:sz="0" w:space="0" w:color="auto"/>
            <w:left w:val="none" w:sz="0" w:space="0" w:color="auto"/>
            <w:bottom w:val="none" w:sz="0" w:space="0" w:color="auto"/>
            <w:right w:val="none" w:sz="0" w:space="0" w:color="auto"/>
          </w:divBdr>
        </w:div>
      </w:divsChild>
    </w:div>
    <w:div w:id="736711268">
      <w:marLeft w:val="0"/>
      <w:marRight w:val="0"/>
      <w:marTop w:val="0"/>
      <w:marBottom w:val="0"/>
      <w:divBdr>
        <w:top w:val="none" w:sz="0" w:space="0" w:color="auto"/>
        <w:left w:val="none" w:sz="0" w:space="0" w:color="auto"/>
        <w:bottom w:val="none" w:sz="0" w:space="0" w:color="auto"/>
        <w:right w:val="none" w:sz="0" w:space="0" w:color="auto"/>
      </w:divBdr>
    </w:div>
    <w:div w:id="736711269">
      <w:marLeft w:val="0"/>
      <w:marRight w:val="0"/>
      <w:marTop w:val="0"/>
      <w:marBottom w:val="0"/>
      <w:divBdr>
        <w:top w:val="none" w:sz="0" w:space="0" w:color="auto"/>
        <w:left w:val="none" w:sz="0" w:space="0" w:color="auto"/>
        <w:bottom w:val="none" w:sz="0" w:space="0" w:color="auto"/>
        <w:right w:val="none" w:sz="0" w:space="0" w:color="auto"/>
      </w:divBdr>
    </w:div>
    <w:div w:id="736711270">
      <w:marLeft w:val="0"/>
      <w:marRight w:val="0"/>
      <w:marTop w:val="0"/>
      <w:marBottom w:val="0"/>
      <w:divBdr>
        <w:top w:val="none" w:sz="0" w:space="0" w:color="auto"/>
        <w:left w:val="none" w:sz="0" w:space="0" w:color="auto"/>
        <w:bottom w:val="none" w:sz="0" w:space="0" w:color="auto"/>
        <w:right w:val="none" w:sz="0" w:space="0" w:color="auto"/>
      </w:divBdr>
    </w:div>
    <w:div w:id="736711271">
      <w:marLeft w:val="0"/>
      <w:marRight w:val="0"/>
      <w:marTop w:val="0"/>
      <w:marBottom w:val="0"/>
      <w:divBdr>
        <w:top w:val="none" w:sz="0" w:space="0" w:color="auto"/>
        <w:left w:val="none" w:sz="0" w:space="0" w:color="auto"/>
        <w:bottom w:val="none" w:sz="0" w:space="0" w:color="auto"/>
        <w:right w:val="none" w:sz="0" w:space="0" w:color="auto"/>
      </w:divBdr>
    </w:div>
    <w:div w:id="736711272">
      <w:marLeft w:val="0"/>
      <w:marRight w:val="0"/>
      <w:marTop w:val="0"/>
      <w:marBottom w:val="0"/>
      <w:divBdr>
        <w:top w:val="none" w:sz="0" w:space="0" w:color="auto"/>
        <w:left w:val="none" w:sz="0" w:space="0" w:color="auto"/>
        <w:bottom w:val="none" w:sz="0" w:space="0" w:color="auto"/>
        <w:right w:val="none" w:sz="0" w:space="0" w:color="auto"/>
      </w:divBdr>
    </w:div>
    <w:div w:id="736711273">
      <w:marLeft w:val="0"/>
      <w:marRight w:val="0"/>
      <w:marTop w:val="0"/>
      <w:marBottom w:val="0"/>
      <w:divBdr>
        <w:top w:val="none" w:sz="0" w:space="0" w:color="auto"/>
        <w:left w:val="none" w:sz="0" w:space="0" w:color="auto"/>
        <w:bottom w:val="none" w:sz="0" w:space="0" w:color="auto"/>
        <w:right w:val="none" w:sz="0" w:space="0" w:color="auto"/>
      </w:divBdr>
    </w:div>
    <w:div w:id="736711274">
      <w:marLeft w:val="0"/>
      <w:marRight w:val="0"/>
      <w:marTop w:val="0"/>
      <w:marBottom w:val="0"/>
      <w:divBdr>
        <w:top w:val="none" w:sz="0" w:space="0" w:color="auto"/>
        <w:left w:val="none" w:sz="0" w:space="0" w:color="auto"/>
        <w:bottom w:val="none" w:sz="0" w:space="0" w:color="auto"/>
        <w:right w:val="none" w:sz="0" w:space="0" w:color="auto"/>
      </w:divBdr>
      <w:divsChild>
        <w:div w:id="736711275">
          <w:marLeft w:val="446"/>
          <w:marRight w:val="0"/>
          <w:marTop w:val="77"/>
          <w:marBottom w:val="0"/>
          <w:divBdr>
            <w:top w:val="none" w:sz="0" w:space="0" w:color="auto"/>
            <w:left w:val="none" w:sz="0" w:space="0" w:color="auto"/>
            <w:bottom w:val="none" w:sz="0" w:space="0" w:color="auto"/>
            <w:right w:val="none" w:sz="0" w:space="0" w:color="auto"/>
          </w:divBdr>
        </w:div>
      </w:divsChild>
    </w:div>
    <w:div w:id="736711276">
      <w:marLeft w:val="0"/>
      <w:marRight w:val="0"/>
      <w:marTop w:val="0"/>
      <w:marBottom w:val="0"/>
      <w:divBdr>
        <w:top w:val="none" w:sz="0" w:space="0" w:color="auto"/>
        <w:left w:val="none" w:sz="0" w:space="0" w:color="auto"/>
        <w:bottom w:val="none" w:sz="0" w:space="0" w:color="auto"/>
        <w:right w:val="none" w:sz="0" w:space="0" w:color="auto"/>
      </w:divBdr>
    </w:div>
    <w:div w:id="736711277">
      <w:marLeft w:val="0"/>
      <w:marRight w:val="0"/>
      <w:marTop w:val="0"/>
      <w:marBottom w:val="0"/>
      <w:divBdr>
        <w:top w:val="none" w:sz="0" w:space="0" w:color="auto"/>
        <w:left w:val="none" w:sz="0" w:space="0" w:color="auto"/>
        <w:bottom w:val="none" w:sz="0" w:space="0" w:color="auto"/>
        <w:right w:val="none" w:sz="0" w:space="0" w:color="auto"/>
      </w:divBdr>
    </w:div>
    <w:div w:id="736711278">
      <w:marLeft w:val="0"/>
      <w:marRight w:val="0"/>
      <w:marTop w:val="0"/>
      <w:marBottom w:val="0"/>
      <w:divBdr>
        <w:top w:val="none" w:sz="0" w:space="0" w:color="auto"/>
        <w:left w:val="none" w:sz="0" w:space="0" w:color="auto"/>
        <w:bottom w:val="none" w:sz="0" w:space="0" w:color="auto"/>
        <w:right w:val="none" w:sz="0" w:space="0" w:color="auto"/>
      </w:divBdr>
    </w:div>
    <w:div w:id="736711279">
      <w:marLeft w:val="0"/>
      <w:marRight w:val="0"/>
      <w:marTop w:val="0"/>
      <w:marBottom w:val="0"/>
      <w:divBdr>
        <w:top w:val="none" w:sz="0" w:space="0" w:color="auto"/>
        <w:left w:val="none" w:sz="0" w:space="0" w:color="auto"/>
        <w:bottom w:val="none" w:sz="0" w:space="0" w:color="auto"/>
        <w:right w:val="none" w:sz="0" w:space="0" w:color="auto"/>
      </w:divBdr>
    </w:div>
    <w:div w:id="736711280">
      <w:marLeft w:val="0"/>
      <w:marRight w:val="0"/>
      <w:marTop w:val="0"/>
      <w:marBottom w:val="0"/>
      <w:divBdr>
        <w:top w:val="none" w:sz="0" w:space="0" w:color="auto"/>
        <w:left w:val="none" w:sz="0" w:space="0" w:color="auto"/>
        <w:bottom w:val="none" w:sz="0" w:space="0" w:color="auto"/>
        <w:right w:val="none" w:sz="0" w:space="0" w:color="auto"/>
      </w:divBdr>
    </w:div>
    <w:div w:id="736711281">
      <w:marLeft w:val="0"/>
      <w:marRight w:val="0"/>
      <w:marTop w:val="0"/>
      <w:marBottom w:val="0"/>
      <w:divBdr>
        <w:top w:val="none" w:sz="0" w:space="0" w:color="auto"/>
        <w:left w:val="none" w:sz="0" w:space="0" w:color="auto"/>
        <w:bottom w:val="none" w:sz="0" w:space="0" w:color="auto"/>
        <w:right w:val="none" w:sz="0" w:space="0" w:color="auto"/>
      </w:divBdr>
    </w:div>
    <w:div w:id="736711282">
      <w:marLeft w:val="0"/>
      <w:marRight w:val="0"/>
      <w:marTop w:val="0"/>
      <w:marBottom w:val="0"/>
      <w:divBdr>
        <w:top w:val="none" w:sz="0" w:space="0" w:color="auto"/>
        <w:left w:val="none" w:sz="0" w:space="0" w:color="auto"/>
        <w:bottom w:val="none" w:sz="0" w:space="0" w:color="auto"/>
        <w:right w:val="none" w:sz="0" w:space="0" w:color="auto"/>
      </w:divBdr>
    </w:div>
    <w:div w:id="736711283">
      <w:marLeft w:val="0"/>
      <w:marRight w:val="0"/>
      <w:marTop w:val="0"/>
      <w:marBottom w:val="0"/>
      <w:divBdr>
        <w:top w:val="none" w:sz="0" w:space="0" w:color="auto"/>
        <w:left w:val="none" w:sz="0" w:space="0" w:color="auto"/>
        <w:bottom w:val="none" w:sz="0" w:space="0" w:color="auto"/>
        <w:right w:val="none" w:sz="0" w:space="0" w:color="auto"/>
      </w:divBdr>
      <w:divsChild>
        <w:div w:id="736711284">
          <w:marLeft w:val="446"/>
          <w:marRight w:val="0"/>
          <w:marTop w:val="77"/>
          <w:marBottom w:val="0"/>
          <w:divBdr>
            <w:top w:val="none" w:sz="0" w:space="0" w:color="auto"/>
            <w:left w:val="none" w:sz="0" w:space="0" w:color="auto"/>
            <w:bottom w:val="none" w:sz="0" w:space="0" w:color="auto"/>
            <w:right w:val="none" w:sz="0" w:space="0" w:color="auto"/>
          </w:divBdr>
        </w:div>
      </w:divsChild>
    </w:div>
    <w:div w:id="736711285">
      <w:marLeft w:val="0"/>
      <w:marRight w:val="0"/>
      <w:marTop w:val="0"/>
      <w:marBottom w:val="0"/>
      <w:divBdr>
        <w:top w:val="none" w:sz="0" w:space="0" w:color="auto"/>
        <w:left w:val="none" w:sz="0" w:space="0" w:color="auto"/>
        <w:bottom w:val="none" w:sz="0" w:space="0" w:color="auto"/>
        <w:right w:val="none" w:sz="0" w:space="0" w:color="auto"/>
      </w:divBdr>
    </w:div>
    <w:div w:id="736711286">
      <w:marLeft w:val="0"/>
      <w:marRight w:val="0"/>
      <w:marTop w:val="0"/>
      <w:marBottom w:val="0"/>
      <w:divBdr>
        <w:top w:val="none" w:sz="0" w:space="0" w:color="auto"/>
        <w:left w:val="none" w:sz="0" w:space="0" w:color="auto"/>
        <w:bottom w:val="none" w:sz="0" w:space="0" w:color="auto"/>
        <w:right w:val="none" w:sz="0" w:space="0" w:color="auto"/>
      </w:divBdr>
    </w:div>
    <w:div w:id="736711287">
      <w:marLeft w:val="0"/>
      <w:marRight w:val="0"/>
      <w:marTop w:val="0"/>
      <w:marBottom w:val="0"/>
      <w:divBdr>
        <w:top w:val="none" w:sz="0" w:space="0" w:color="auto"/>
        <w:left w:val="none" w:sz="0" w:space="0" w:color="auto"/>
        <w:bottom w:val="none" w:sz="0" w:space="0" w:color="auto"/>
        <w:right w:val="none" w:sz="0" w:space="0" w:color="auto"/>
      </w:divBdr>
    </w:div>
    <w:div w:id="736711288">
      <w:marLeft w:val="0"/>
      <w:marRight w:val="0"/>
      <w:marTop w:val="0"/>
      <w:marBottom w:val="0"/>
      <w:divBdr>
        <w:top w:val="none" w:sz="0" w:space="0" w:color="auto"/>
        <w:left w:val="none" w:sz="0" w:space="0" w:color="auto"/>
        <w:bottom w:val="none" w:sz="0" w:space="0" w:color="auto"/>
        <w:right w:val="none" w:sz="0" w:space="0" w:color="auto"/>
      </w:divBdr>
    </w:div>
    <w:div w:id="837110657">
      <w:bodyDiv w:val="1"/>
      <w:marLeft w:val="0"/>
      <w:marRight w:val="0"/>
      <w:marTop w:val="0"/>
      <w:marBottom w:val="0"/>
      <w:divBdr>
        <w:top w:val="none" w:sz="0" w:space="0" w:color="auto"/>
        <w:left w:val="none" w:sz="0" w:space="0" w:color="auto"/>
        <w:bottom w:val="none" w:sz="0" w:space="0" w:color="auto"/>
        <w:right w:val="none" w:sz="0" w:space="0" w:color="auto"/>
      </w:divBdr>
    </w:div>
    <w:div w:id="1258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ustomXml" Target="../customXml/item3.xml" Id="rId14" /><Relationship Type="http://schemas.openxmlformats.org/officeDocument/2006/relationships/hyperlink" Target="mailto:koolitus@sisekaitse.ee" TargetMode="External" Id="Ra1764635e6ad4f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3AAF6B151AA4B844A47D093497EB0AAF" ma:contentTypeVersion="20" ma:contentTypeDescription="Loo uus dokument" ma:contentTypeScope="" ma:versionID="e3bdf846e891f038496818da10f57a39">
  <xsd:schema xmlns:xsd="http://www.w3.org/2001/XMLSchema" xmlns:xs="http://www.w3.org/2001/XMLSchema" xmlns:p="http://schemas.microsoft.com/office/2006/metadata/properties" xmlns:ns2="9f8d0820-d985-41b6-b13f-3cd30caf1ce2" xmlns:ns3="6276b19b-6924-4f8d-9f64-e1452072b5b5" targetNamespace="http://schemas.microsoft.com/office/2006/metadata/properties" ma:root="true" ma:fieldsID="c867734635c84fc117417924605ca3d1" ns2:_="" ns3:_="">
    <xsd:import namespace="9f8d0820-d985-41b6-b13f-3cd30caf1ce2"/>
    <xsd:import namespace="6276b19b-6924-4f8d-9f64-e1452072b5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d0820-d985-41b6-b13f-3cd30caf1ce2"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76b19b-6924-4f8d-9f64-e1452072b5b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ADE5B6-F53F-41C0-B553-AA8827E990BC}">
  <ds:schemaRefs>
    <ds:schemaRef ds:uri="http://schemas.openxmlformats.org/officeDocument/2006/bibliography"/>
  </ds:schemaRefs>
</ds:datastoreItem>
</file>

<file path=customXml/itemProps2.xml><?xml version="1.0" encoding="utf-8"?>
<ds:datastoreItem xmlns:ds="http://schemas.openxmlformats.org/officeDocument/2006/customXml" ds:itemID="{C7634940-CB0F-4829-BA52-102B3641CAA1}"/>
</file>

<file path=customXml/itemProps3.xml><?xml version="1.0" encoding="utf-8"?>
<ds:datastoreItem xmlns:ds="http://schemas.openxmlformats.org/officeDocument/2006/customXml" ds:itemID="{279ADB25-6745-49D5-BC88-D6AF7A9C67F9}"/>
</file>

<file path=customXml/itemProps4.xml><?xml version="1.0" encoding="utf-8"?>
<ds:datastoreItem xmlns:ds="http://schemas.openxmlformats.org/officeDocument/2006/customXml" ds:itemID="{E771D635-B60D-4CB9-8F5E-C5A7F84A19F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SMIT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Külliki Kurvits</dc:creator>
  <keywords/>
  <dc:description/>
  <lastModifiedBy>Tiina Meos</lastModifiedBy>
  <revision>6</revision>
  <lastPrinted>2016-06-03T09:33:00.0000000Z</lastPrinted>
  <dcterms:created xsi:type="dcterms:W3CDTF">2018-05-02T08:41:00.0000000Z</dcterms:created>
  <dcterms:modified xsi:type="dcterms:W3CDTF">2018-09-14T12:40:23.1104601Z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0x0101003AAF6B151AA4B844A47D093497EB0AAF</vt:lpwstr>
  </property>
</Properties>
</file>