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B7" w:rsidRPr="00413094" w:rsidRDefault="004254E4" w:rsidP="003B3BB7">
      <w:pPr>
        <w:pStyle w:val="Heading1"/>
        <w:jc w:val="right"/>
        <w:rPr>
          <w:b w:val="0"/>
          <w:sz w:val="24"/>
          <w:szCs w:val="24"/>
          <w:lang w:val="en-US"/>
        </w:rPr>
      </w:pPr>
      <w:r w:rsidRPr="00413094">
        <w:rPr>
          <w:b w:val="0"/>
          <w:sz w:val="24"/>
          <w:szCs w:val="24"/>
          <w:lang w:val="en-US"/>
        </w:rPr>
        <w:t>PROGRAMM KINNITATUD</w:t>
      </w:r>
    </w:p>
    <w:p w:rsidR="002065DF" w:rsidRPr="00413094" w:rsidRDefault="00F20DAA" w:rsidP="002065DF">
      <w:pPr>
        <w:jc w:val="right"/>
        <w:rPr>
          <w:lang w:val="en-US"/>
        </w:rPr>
      </w:pPr>
      <w:r w:rsidRPr="00413094">
        <w:rPr>
          <w:lang w:val="en-US"/>
        </w:rPr>
        <w:t>&lt;</w:t>
      </w:r>
      <w:proofErr w:type="spellStart"/>
      <w:r w:rsidRPr="00413094">
        <w:rPr>
          <w:lang w:val="en-US"/>
        </w:rPr>
        <w:t>reg_kpv</w:t>
      </w:r>
      <w:proofErr w:type="spellEnd"/>
      <w:r w:rsidRPr="00413094">
        <w:rPr>
          <w:lang w:val="en-US"/>
        </w:rPr>
        <w:t>&gt;</w:t>
      </w:r>
      <w:r w:rsidR="002065DF" w:rsidRPr="00413094">
        <w:rPr>
          <w:lang w:val="en-US"/>
        </w:rPr>
        <w:t xml:space="preserve"> </w:t>
      </w:r>
      <w:proofErr w:type="spellStart"/>
      <w:r w:rsidRPr="00413094">
        <w:rPr>
          <w:lang w:val="en-US"/>
        </w:rPr>
        <w:t>nr</w:t>
      </w:r>
      <w:proofErr w:type="spellEnd"/>
      <w:r w:rsidRPr="00413094">
        <w:rPr>
          <w:lang w:val="en-US"/>
        </w:rPr>
        <w:t xml:space="preserve"> 6.1-14/&lt;</w:t>
      </w:r>
      <w:proofErr w:type="spellStart"/>
      <w:r w:rsidRPr="00413094">
        <w:rPr>
          <w:lang w:val="en-US"/>
        </w:rPr>
        <w:t>regist_nr</w:t>
      </w:r>
      <w:proofErr w:type="spellEnd"/>
      <w:r w:rsidRPr="00413094">
        <w:rPr>
          <w:lang w:val="en-US"/>
        </w:rPr>
        <w:t>&gt;</w:t>
      </w:r>
    </w:p>
    <w:p w:rsidR="004254E4" w:rsidRPr="00413094" w:rsidRDefault="004254E4" w:rsidP="002065DF">
      <w:pPr>
        <w:jc w:val="right"/>
        <w:rPr>
          <w:lang w:val="en-US"/>
        </w:rPr>
      </w:pPr>
    </w:p>
    <w:p w:rsidR="002F10D2" w:rsidRPr="00413094" w:rsidRDefault="00CE0C79" w:rsidP="00CE0C79">
      <w:pPr>
        <w:jc w:val="center"/>
        <w:rPr>
          <w:lang w:val="en-US"/>
        </w:rPr>
      </w:pPr>
      <w:r w:rsidRPr="00413094">
        <w:rPr>
          <w:b/>
          <w:bCs/>
          <w:kern w:val="32"/>
          <w:lang w:val="en-US"/>
        </w:rPr>
        <w:t>SUBJECT PROGRAM</w:t>
      </w:r>
    </w:p>
    <w:tbl>
      <w:tblPr>
        <w:tblW w:w="1488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030"/>
        <w:gridCol w:w="1947"/>
        <w:gridCol w:w="2835"/>
        <w:gridCol w:w="5954"/>
      </w:tblGrid>
      <w:tr w:rsidR="00413094" w:rsidRPr="00413094" w:rsidTr="002F10D2">
        <w:trPr>
          <w:trHeight w:val="422"/>
        </w:trPr>
        <w:tc>
          <w:tcPr>
            <w:tcW w:w="4149" w:type="dxa"/>
            <w:gridSpan w:val="2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CODE OF THE SUBJECT</w:t>
            </w:r>
          </w:p>
        </w:tc>
        <w:tc>
          <w:tcPr>
            <w:tcW w:w="10736" w:type="dxa"/>
            <w:gridSpan w:val="3"/>
          </w:tcPr>
          <w:p w:rsidR="00CE0C79" w:rsidRPr="00413094" w:rsidRDefault="00821BC4" w:rsidP="006A6CC7">
            <w:pPr>
              <w:rPr>
                <w:lang w:val="en-US"/>
              </w:rPr>
            </w:pPr>
            <w:bookmarkStart w:id="0" w:name="_GoBack"/>
            <w:r w:rsidRPr="00821BC4">
              <w:rPr>
                <w:lang w:val="en-US"/>
              </w:rPr>
              <w:t>PSYC</w:t>
            </w:r>
            <w:r w:rsidRPr="00821BC4">
              <w:rPr>
                <w:lang w:val="en-US"/>
              </w:rPr>
              <w:t>5203</w:t>
            </w:r>
            <w:bookmarkEnd w:id="0"/>
          </w:p>
        </w:tc>
      </w:tr>
      <w:tr w:rsidR="00413094" w:rsidRPr="00413094" w:rsidTr="002F10D2">
        <w:trPr>
          <w:trHeight w:val="422"/>
        </w:trPr>
        <w:tc>
          <w:tcPr>
            <w:tcW w:w="4149" w:type="dxa"/>
            <w:gridSpan w:val="2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NAME OF THE SUBJECT  (in Estonian)</w:t>
            </w:r>
          </w:p>
        </w:tc>
        <w:tc>
          <w:tcPr>
            <w:tcW w:w="10736" w:type="dxa"/>
            <w:gridSpan w:val="3"/>
          </w:tcPr>
          <w:p w:rsidR="00CE0C79" w:rsidRPr="00413094" w:rsidRDefault="00E63769" w:rsidP="006A6CC7">
            <w:pPr>
              <w:rPr>
                <w:lang w:val="en-US"/>
              </w:rPr>
            </w:pPr>
            <w:proofErr w:type="spellStart"/>
            <w:r w:rsidRPr="00413094">
              <w:rPr>
                <w:lang w:val="en-US"/>
              </w:rPr>
              <w:t>Praktiline</w:t>
            </w:r>
            <w:proofErr w:type="spellEnd"/>
            <w:r w:rsidRPr="00413094">
              <w:rPr>
                <w:lang w:val="en-US"/>
              </w:rPr>
              <w:t xml:space="preserve"> </w:t>
            </w:r>
            <w:proofErr w:type="spellStart"/>
            <w:r w:rsidRPr="00413094">
              <w:rPr>
                <w:lang w:val="en-US"/>
              </w:rPr>
              <w:t>kriminaalmenetlus</w:t>
            </w:r>
            <w:proofErr w:type="spellEnd"/>
          </w:p>
        </w:tc>
      </w:tr>
      <w:tr w:rsidR="00413094" w:rsidRPr="00413094" w:rsidTr="002F10D2">
        <w:trPr>
          <w:trHeight w:val="422"/>
        </w:trPr>
        <w:tc>
          <w:tcPr>
            <w:tcW w:w="4149" w:type="dxa"/>
            <w:gridSpan w:val="2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NAME OF THE SUBJECT (in English)</w:t>
            </w:r>
          </w:p>
        </w:tc>
        <w:tc>
          <w:tcPr>
            <w:tcW w:w="10736" w:type="dxa"/>
            <w:gridSpan w:val="3"/>
          </w:tcPr>
          <w:p w:rsidR="00CE0C79" w:rsidRPr="00413094" w:rsidRDefault="00E63769" w:rsidP="006A6CC7">
            <w:pPr>
              <w:rPr>
                <w:lang w:val="en-US"/>
              </w:rPr>
            </w:pPr>
            <w:r w:rsidRPr="00413094">
              <w:rPr>
                <w:lang w:val="en-US"/>
              </w:rPr>
              <w:t>Practical criminal proceedings</w:t>
            </w:r>
          </w:p>
        </w:tc>
      </w:tr>
      <w:tr w:rsidR="00413094" w:rsidRPr="00413094" w:rsidTr="002F10D2">
        <w:trPr>
          <w:cantSplit/>
          <w:trHeight w:val="360"/>
        </w:trPr>
        <w:tc>
          <w:tcPr>
            <w:tcW w:w="4149" w:type="dxa"/>
            <w:gridSpan w:val="2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CAPACITY OF THE SUBJECT (ECTS)</w:t>
            </w:r>
          </w:p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Incl. contact classes</w:t>
            </w:r>
          </w:p>
          <w:p w:rsidR="00CE0C79" w:rsidRPr="00413094" w:rsidRDefault="00CE0C79" w:rsidP="00EA41B5">
            <w:pPr>
              <w:tabs>
                <w:tab w:val="left" w:pos="470"/>
              </w:tabs>
              <w:rPr>
                <w:lang w:val="en-US"/>
              </w:rPr>
            </w:pPr>
            <w:r w:rsidRPr="00413094">
              <w:rPr>
                <w:lang w:val="en-US"/>
              </w:rPr>
              <w:t>Hours of independent work</w:t>
            </w:r>
          </w:p>
          <w:p w:rsidR="00CE0C79" w:rsidRPr="00413094" w:rsidRDefault="00CE0C79" w:rsidP="00EA41B5">
            <w:pPr>
              <w:tabs>
                <w:tab w:val="left" w:pos="470"/>
              </w:tabs>
              <w:rPr>
                <w:lang w:val="en-US"/>
              </w:rPr>
            </w:pPr>
          </w:p>
        </w:tc>
        <w:tc>
          <w:tcPr>
            <w:tcW w:w="10736" w:type="dxa"/>
            <w:gridSpan w:val="3"/>
          </w:tcPr>
          <w:p w:rsidR="00CE0C79" w:rsidRPr="00413094" w:rsidRDefault="00CE0C79" w:rsidP="006A6CC7">
            <w:pPr>
              <w:rPr>
                <w:lang w:val="en-US"/>
              </w:rPr>
            </w:pPr>
          </w:p>
          <w:p w:rsidR="00CE0C79" w:rsidRPr="00413094" w:rsidRDefault="007B2D50" w:rsidP="006A6CC7">
            <w:pPr>
              <w:rPr>
                <w:lang w:val="en-US"/>
              </w:rPr>
            </w:pPr>
            <w:r w:rsidRPr="00413094">
              <w:rPr>
                <w:lang w:val="en-US"/>
              </w:rPr>
              <w:t>3 ECTS</w:t>
            </w:r>
          </w:p>
          <w:p w:rsidR="00CE0C79" w:rsidRPr="00413094" w:rsidRDefault="00CE0C79" w:rsidP="006A6CC7">
            <w:pPr>
              <w:rPr>
                <w:lang w:val="en-US"/>
              </w:rPr>
            </w:pPr>
          </w:p>
        </w:tc>
      </w:tr>
      <w:tr w:rsidR="00413094" w:rsidRPr="00413094" w:rsidTr="002F10D2">
        <w:trPr>
          <w:trHeight w:val="360"/>
        </w:trPr>
        <w:tc>
          <w:tcPr>
            <w:tcW w:w="4149" w:type="dxa"/>
            <w:gridSpan w:val="2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CURRICULUM</w:t>
            </w:r>
          </w:p>
        </w:tc>
        <w:tc>
          <w:tcPr>
            <w:tcW w:w="10736" w:type="dxa"/>
            <w:gridSpan w:val="3"/>
          </w:tcPr>
          <w:p w:rsidR="00CE0C79" w:rsidRPr="00413094" w:rsidRDefault="007B2D50" w:rsidP="006A6CC7">
            <w:pPr>
              <w:rPr>
                <w:lang w:val="en-US"/>
              </w:rPr>
            </w:pPr>
            <w:r w:rsidRPr="00413094">
              <w:rPr>
                <w:lang w:val="en-US"/>
              </w:rPr>
              <w:t>Curriculum of Police Service</w:t>
            </w:r>
          </w:p>
        </w:tc>
      </w:tr>
      <w:tr w:rsidR="00413094" w:rsidRPr="00413094" w:rsidTr="002F10D2">
        <w:trPr>
          <w:trHeight w:val="360"/>
        </w:trPr>
        <w:tc>
          <w:tcPr>
            <w:tcW w:w="4149" w:type="dxa"/>
            <w:gridSpan w:val="2"/>
          </w:tcPr>
          <w:p w:rsidR="00CE0C79" w:rsidRPr="00413094" w:rsidRDefault="00CE0C79" w:rsidP="00CE0C79">
            <w:pPr>
              <w:rPr>
                <w:lang w:val="en-US"/>
              </w:rPr>
            </w:pPr>
            <w:r w:rsidRPr="00413094">
              <w:rPr>
                <w:lang w:val="en-US"/>
              </w:rPr>
              <w:t xml:space="preserve"> HEAD OF THE </w:t>
            </w:r>
            <w:r w:rsidR="00846E23" w:rsidRPr="00413094">
              <w:rPr>
                <w:lang w:val="en-US"/>
              </w:rPr>
              <w:t>DEPARTMENT</w:t>
            </w:r>
          </w:p>
        </w:tc>
        <w:tc>
          <w:tcPr>
            <w:tcW w:w="10736" w:type="dxa"/>
            <w:gridSpan w:val="3"/>
          </w:tcPr>
          <w:p w:rsidR="00CE0C79" w:rsidRPr="00413094" w:rsidRDefault="007B2D50" w:rsidP="00975318">
            <w:pPr>
              <w:rPr>
                <w:lang w:val="en-US"/>
              </w:rPr>
            </w:pPr>
            <w:r w:rsidRPr="00413094">
              <w:rPr>
                <w:lang w:val="en-US"/>
              </w:rPr>
              <w:t xml:space="preserve">Chris </w:t>
            </w:r>
            <w:proofErr w:type="spellStart"/>
            <w:r w:rsidRPr="00413094">
              <w:rPr>
                <w:lang w:val="en-US"/>
              </w:rPr>
              <w:t>Eljas</w:t>
            </w:r>
            <w:proofErr w:type="spellEnd"/>
            <w:r w:rsidRPr="00413094">
              <w:rPr>
                <w:lang w:val="en-US"/>
              </w:rPr>
              <w:t>, Department of Offence Procedure</w:t>
            </w:r>
          </w:p>
        </w:tc>
      </w:tr>
      <w:tr w:rsidR="00413094" w:rsidRPr="00413094" w:rsidTr="002F10D2">
        <w:trPr>
          <w:trHeight w:val="375"/>
        </w:trPr>
        <w:tc>
          <w:tcPr>
            <w:tcW w:w="14885" w:type="dxa"/>
            <w:gridSpan w:val="5"/>
          </w:tcPr>
          <w:p w:rsidR="002F10D2" w:rsidRPr="00413094" w:rsidRDefault="00CE0C79" w:rsidP="006A6CC7">
            <w:pPr>
              <w:rPr>
                <w:lang w:val="en-US"/>
              </w:rPr>
            </w:pPr>
            <w:r w:rsidRPr="00413094">
              <w:rPr>
                <w:lang w:val="en-US"/>
              </w:rPr>
              <w:t>PREREQUISITE SUBJECTS</w:t>
            </w:r>
            <w:r w:rsidR="002F10D2" w:rsidRPr="00413094">
              <w:rPr>
                <w:lang w:val="en-US"/>
              </w:rPr>
              <w:t>:</w:t>
            </w:r>
            <w:r w:rsidR="00E356D1" w:rsidRPr="00413094">
              <w:rPr>
                <w:lang w:val="en-US"/>
              </w:rPr>
              <w:t xml:space="preserve"> </w:t>
            </w:r>
          </w:p>
          <w:p w:rsidR="002F10D2" w:rsidRPr="00413094" w:rsidRDefault="002F10D2" w:rsidP="006A6CC7">
            <w:pPr>
              <w:rPr>
                <w:lang w:val="en-US"/>
              </w:rPr>
            </w:pPr>
          </w:p>
        </w:tc>
      </w:tr>
      <w:tr w:rsidR="00413094" w:rsidRPr="00413094" w:rsidTr="002F10D2">
        <w:trPr>
          <w:trHeight w:val="375"/>
        </w:trPr>
        <w:tc>
          <w:tcPr>
            <w:tcW w:w="14885" w:type="dxa"/>
            <w:gridSpan w:val="5"/>
          </w:tcPr>
          <w:p w:rsidR="002F10D2" w:rsidRPr="00413094" w:rsidRDefault="00CE0C79" w:rsidP="00975318">
            <w:pPr>
              <w:pStyle w:val="Default"/>
              <w:rPr>
                <w:color w:val="auto"/>
                <w:lang w:val="en-US"/>
              </w:rPr>
            </w:pPr>
            <w:r w:rsidRPr="00413094">
              <w:rPr>
                <w:rFonts w:ascii="Times New Roman" w:hAnsi="Times New Roman" w:cs="Times New Roman"/>
                <w:color w:val="auto"/>
                <w:lang w:val="en-US"/>
              </w:rPr>
              <w:t>THE OBJECTIVE OF THE SUBJECT:</w:t>
            </w:r>
            <w:r w:rsidR="002F10D2" w:rsidRPr="00413094">
              <w:rPr>
                <w:color w:val="auto"/>
                <w:lang w:val="en-US"/>
              </w:rPr>
              <w:t xml:space="preserve"> </w:t>
            </w:r>
            <w:r w:rsidR="007B7456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develop </w:t>
            </w:r>
            <w:r w:rsidR="00AA560B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students’ </w:t>
            </w:r>
            <w:r w:rsidR="007B7456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basic knowledge of </w:t>
            </w:r>
            <w:r w:rsidR="005D0596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the  legal </w:t>
            </w:r>
            <w:r w:rsidR="003B5521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 frame</w:t>
            </w:r>
            <w:r w:rsidR="005D0596" w:rsidRPr="00413094">
              <w:rPr>
                <w:rFonts w:ascii="Times New Roman" w:hAnsi="Times New Roman" w:cs="Times New Roman"/>
                <w:color w:val="auto"/>
                <w:lang w:val="en-US"/>
              </w:rPr>
              <w:t>work</w:t>
            </w:r>
            <w:r w:rsidR="003B5521" w:rsidRPr="00413094">
              <w:rPr>
                <w:rFonts w:ascii="Times New Roman" w:hAnsi="Times New Roman" w:cs="Times New Roman"/>
                <w:color w:val="auto"/>
                <w:lang w:val="en-US"/>
              </w:rPr>
              <w:t xml:space="preserve"> and tactical issues of criminal proceedings </w:t>
            </w:r>
          </w:p>
        </w:tc>
      </w:tr>
      <w:tr w:rsidR="00413094" w:rsidRPr="00413094" w:rsidTr="00BE7BFA">
        <w:trPr>
          <w:trHeight w:val="375"/>
        </w:trPr>
        <w:tc>
          <w:tcPr>
            <w:tcW w:w="3119" w:type="dxa"/>
          </w:tcPr>
          <w:p w:rsidR="002F10D2" w:rsidRPr="00413094" w:rsidRDefault="00CE0C79" w:rsidP="006A6CC7">
            <w:pPr>
              <w:rPr>
                <w:lang w:val="en-US"/>
              </w:rPr>
            </w:pPr>
            <w:r w:rsidRPr="00413094">
              <w:rPr>
                <w:lang w:val="en-US"/>
              </w:rPr>
              <w:t>CONTENT</w:t>
            </w:r>
            <w:r w:rsidR="002F10D2" w:rsidRPr="00413094">
              <w:rPr>
                <w:lang w:val="en-US"/>
              </w:rPr>
              <w:t>:</w:t>
            </w:r>
          </w:p>
          <w:p w:rsidR="002F10D2" w:rsidRPr="00413094" w:rsidRDefault="002F10D2" w:rsidP="006A6CC7">
            <w:pPr>
              <w:rPr>
                <w:lang w:val="en-US"/>
              </w:rPr>
            </w:pPr>
          </w:p>
          <w:p w:rsidR="002F10D2" w:rsidRPr="00413094" w:rsidRDefault="002F10D2" w:rsidP="006A6CC7">
            <w:pPr>
              <w:rPr>
                <w:lang w:val="en-US"/>
              </w:rPr>
            </w:pPr>
          </w:p>
          <w:p w:rsidR="002F10D2" w:rsidRPr="00413094" w:rsidRDefault="002F10D2" w:rsidP="006A6CC7">
            <w:pPr>
              <w:rPr>
                <w:lang w:val="en-US"/>
              </w:rPr>
            </w:pPr>
          </w:p>
        </w:tc>
        <w:tc>
          <w:tcPr>
            <w:tcW w:w="11766" w:type="dxa"/>
            <w:gridSpan w:val="4"/>
          </w:tcPr>
          <w:p w:rsidR="00A55F8E" w:rsidRPr="00413094" w:rsidRDefault="00810C3A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 xml:space="preserve">The </w:t>
            </w:r>
            <w:r w:rsidR="002377F4" w:rsidRPr="00413094">
              <w:rPr>
                <w:iCs/>
                <w:lang w:val="en-US"/>
              </w:rPr>
              <w:t xml:space="preserve">legal basis </w:t>
            </w:r>
            <w:r w:rsidRPr="00413094">
              <w:rPr>
                <w:iCs/>
                <w:lang w:val="en-US"/>
              </w:rPr>
              <w:t>for</w:t>
            </w:r>
            <w:r w:rsidR="003B5521" w:rsidRPr="00413094">
              <w:rPr>
                <w:iCs/>
                <w:lang w:val="en-US"/>
              </w:rPr>
              <w:t xml:space="preserve"> criminal pr</w:t>
            </w:r>
            <w:r w:rsidR="00842C9C" w:rsidRPr="00413094">
              <w:rPr>
                <w:iCs/>
                <w:lang w:val="en-US"/>
              </w:rPr>
              <w:t>oc</w:t>
            </w:r>
            <w:r w:rsidRPr="00413094">
              <w:rPr>
                <w:iCs/>
                <w:lang w:val="en-US"/>
              </w:rPr>
              <w:t>eedings</w:t>
            </w:r>
            <w:r w:rsidR="00842C9C" w:rsidRPr="00413094">
              <w:rPr>
                <w:iCs/>
                <w:lang w:val="en-US"/>
              </w:rPr>
              <w:t xml:space="preserve"> (in continental European legal system</w:t>
            </w:r>
            <w:r w:rsidR="003B5521" w:rsidRPr="00413094">
              <w:rPr>
                <w:iCs/>
                <w:lang w:val="en-US"/>
              </w:rPr>
              <w:t xml:space="preserve">) </w:t>
            </w:r>
          </w:p>
          <w:p w:rsidR="00E356D1" w:rsidRPr="00413094" w:rsidRDefault="00810C3A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 xml:space="preserve">Planning of </w:t>
            </w:r>
            <w:r w:rsidR="003B5521" w:rsidRPr="00413094">
              <w:rPr>
                <w:iCs/>
                <w:lang w:val="en-US"/>
              </w:rPr>
              <w:t xml:space="preserve">criminal investigation </w:t>
            </w:r>
          </w:p>
          <w:p w:rsidR="00E356D1" w:rsidRPr="00413094" w:rsidRDefault="00F02702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 xml:space="preserve">Investigative activities </w:t>
            </w:r>
            <w:r w:rsidR="00C14E84" w:rsidRPr="00413094">
              <w:rPr>
                <w:iCs/>
                <w:lang w:val="en-US"/>
              </w:rPr>
              <w:t xml:space="preserve"> and their conduction</w:t>
            </w:r>
            <w:r w:rsidR="002D692D" w:rsidRPr="00413094">
              <w:rPr>
                <w:iCs/>
                <w:lang w:val="en-US"/>
              </w:rPr>
              <w:t xml:space="preserve"> in realistic conditions</w:t>
            </w:r>
          </w:p>
          <w:p w:rsidR="00E356D1" w:rsidRPr="00413094" w:rsidRDefault="00F02702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>Detention</w:t>
            </w:r>
            <w:r w:rsidR="002D692D" w:rsidRPr="00413094">
              <w:rPr>
                <w:iCs/>
                <w:lang w:val="en-US"/>
              </w:rPr>
              <w:t xml:space="preserve"> and interrogation of suspects</w:t>
            </w:r>
          </w:p>
          <w:p w:rsidR="00E356D1" w:rsidRPr="00413094" w:rsidRDefault="002D692D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>Securing of criminal proceedings</w:t>
            </w:r>
          </w:p>
          <w:p w:rsidR="00E356D1" w:rsidRPr="00413094" w:rsidRDefault="002D692D" w:rsidP="00E356D1">
            <w:pPr>
              <w:ind w:left="180"/>
              <w:rPr>
                <w:iCs/>
                <w:lang w:val="en-US"/>
              </w:rPr>
            </w:pPr>
            <w:r w:rsidRPr="00413094">
              <w:rPr>
                <w:iCs/>
                <w:lang w:val="en-US"/>
              </w:rPr>
              <w:t>Completion of criminal proceedings</w:t>
            </w:r>
          </w:p>
          <w:p w:rsidR="002F10D2" w:rsidRPr="00413094" w:rsidRDefault="00E356D1" w:rsidP="00CC14A2">
            <w:pPr>
              <w:ind w:left="110"/>
              <w:rPr>
                <w:lang w:val="en-US"/>
              </w:rPr>
            </w:pPr>
            <w:r w:rsidRPr="00413094">
              <w:rPr>
                <w:iCs/>
                <w:lang w:val="en-US"/>
              </w:rPr>
              <w:t xml:space="preserve"> </w:t>
            </w:r>
            <w:r w:rsidR="00A55F8E" w:rsidRPr="00413094">
              <w:rPr>
                <w:iCs/>
                <w:lang w:val="en-US"/>
              </w:rPr>
              <w:t>Court proceedings</w:t>
            </w:r>
          </w:p>
        </w:tc>
      </w:tr>
      <w:tr w:rsidR="00413094" w:rsidRPr="00413094" w:rsidTr="00BE7BFA">
        <w:trPr>
          <w:trHeight w:val="375"/>
        </w:trPr>
        <w:tc>
          <w:tcPr>
            <w:tcW w:w="3119" w:type="dxa"/>
          </w:tcPr>
          <w:p w:rsidR="00CE0C79" w:rsidRPr="00413094" w:rsidRDefault="00CE0C79" w:rsidP="00EA41B5">
            <w:pPr>
              <w:rPr>
                <w:lang w:val="en-US"/>
              </w:rPr>
            </w:pPr>
            <w:r w:rsidRPr="00413094">
              <w:rPr>
                <w:lang w:val="en-US"/>
              </w:rPr>
              <w:t>LEARNING OUTCOMES</w:t>
            </w:r>
          </w:p>
        </w:tc>
        <w:tc>
          <w:tcPr>
            <w:tcW w:w="2977" w:type="dxa"/>
            <w:gridSpan w:val="2"/>
          </w:tcPr>
          <w:p w:rsidR="00CE0C79" w:rsidRPr="00413094" w:rsidRDefault="00CE0C79" w:rsidP="00EA41B5">
            <w:pPr>
              <w:ind w:left="110"/>
              <w:rPr>
                <w:lang w:val="en-US"/>
              </w:rPr>
            </w:pPr>
            <w:r w:rsidRPr="00413094">
              <w:rPr>
                <w:lang w:val="en-US"/>
              </w:rPr>
              <w:t>TEACHING ACTIVITY</w:t>
            </w:r>
          </w:p>
        </w:tc>
        <w:tc>
          <w:tcPr>
            <w:tcW w:w="2835" w:type="dxa"/>
          </w:tcPr>
          <w:p w:rsidR="00CE0C79" w:rsidRPr="00413094" w:rsidRDefault="00CE0C79" w:rsidP="00EA41B5">
            <w:pPr>
              <w:ind w:left="110"/>
              <w:rPr>
                <w:lang w:val="en-US"/>
              </w:rPr>
            </w:pPr>
            <w:r w:rsidRPr="00413094">
              <w:rPr>
                <w:lang w:val="en-US"/>
              </w:rPr>
              <w:t>LEARNING ACTIVITY</w:t>
            </w:r>
          </w:p>
        </w:tc>
        <w:tc>
          <w:tcPr>
            <w:tcW w:w="5954" w:type="dxa"/>
          </w:tcPr>
          <w:p w:rsidR="00CE0C79" w:rsidRPr="00413094" w:rsidRDefault="00CE0C79" w:rsidP="00CE0C79">
            <w:pPr>
              <w:ind w:left="110"/>
              <w:rPr>
                <w:lang w:val="en-US"/>
              </w:rPr>
            </w:pPr>
            <w:r w:rsidRPr="00413094">
              <w:rPr>
                <w:lang w:val="en-US"/>
              </w:rPr>
              <w:t>ASSESSMENT METHOD</w:t>
            </w:r>
            <w:r w:rsidR="00846E23" w:rsidRPr="00413094">
              <w:rPr>
                <w:lang w:val="en-US"/>
              </w:rPr>
              <w:t>S</w:t>
            </w:r>
            <w:r w:rsidRPr="00413094">
              <w:rPr>
                <w:lang w:val="en-US"/>
              </w:rPr>
              <w:t xml:space="preserve"> AND CRITERIA</w:t>
            </w:r>
          </w:p>
        </w:tc>
      </w:tr>
      <w:tr w:rsidR="00413094" w:rsidRPr="00413094" w:rsidTr="00BE7BFA">
        <w:trPr>
          <w:trHeight w:val="375"/>
        </w:trPr>
        <w:tc>
          <w:tcPr>
            <w:tcW w:w="3119" w:type="dxa"/>
          </w:tcPr>
          <w:p w:rsidR="00D43A0D" w:rsidRPr="00413094" w:rsidRDefault="00A55F8E" w:rsidP="00D43A0D">
            <w:pPr>
              <w:rPr>
                <w:lang w:val="en-US"/>
              </w:rPr>
            </w:pPr>
            <w:r w:rsidRPr="00413094">
              <w:rPr>
                <w:lang w:val="en-US"/>
              </w:rPr>
              <w:t>Knows objectives and principles of pre-trial investigation;</w:t>
            </w:r>
            <w:r w:rsidR="00D43A0D" w:rsidRPr="00413094">
              <w:rPr>
                <w:lang w:val="en-US"/>
              </w:rPr>
              <w:t xml:space="preserve"> </w:t>
            </w:r>
          </w:p>
          <w:p w:rsidR="005762E6" w:rsidRPr="00413094" w:rsidRDefault="005762E6" w:rsidP="00FC6031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762E6" w:rsidRPr="00413094" w:rsidRDefault="00A55F8E" w:rsidP="005762E6">
            <w:pPr>
              <w:ind w:left="110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Lecture-seminar</w:t>
            </w:r>
          </w:p>
          <w:p w:rsidR="00A55F8E" w:rsidRPr="00413094" w:rsidRDefault="006F5AD2" w:rsidP="00A55F8E">
            <w:pPr>
              <w:ind w:left="110"/>
              <w:rPr>
                <w:lang w:val="en-US"/>
              </w:rPr>
            </w:pPr>
            <w:r w:rsidRPr="00413094">
              <w:rPr>
                <w:bCs/>
                <w:lang w:val="en-US"/>
              </w:rPr>
              <w:t>Familiarizing students with legal</w:t>
            </w:r>
            <w:r w:rsidR="00A55F8E" w:rsidRPr="00413094">
              <w:rPr>
                <w:bCs/>
                <w:lang w:val="en-US"/>
              </w:rPr>
              <w:t xml:space="preserve"> act</w:t>
            </w:r>
            <w:r w:rsidR="002F58E9" w:rsidRPr="00413094">
              <w:rPr>
                <w:bCs/>
                <w:lang w:val="en-US"/>
              </w:rPr>
              <w:t>s and judicial practice. Carrying out an analysis</w:t>
            </w:r>
            <w:r w:rsidR="00A55F8E" w:rsidRPr="00413094">
              <w:rPr>
                <w:bCs/>
                <w:lang w:val="en-US"/>
              </w:rPr>
              <w:t xml:space="preserve"> of real-life cases. </w:t>
            </w:r>
          </w:p>
          <w:p w:rsidR="005762E6" w:rsidRPr="00413094" w:rsidRDefault="005762E6" w:rsidP="005762E6">
            <w:pPr>
              <w:ind w:left="34"/>
              <w:rPr>
                <w:lang w:val="en-US"/>
              </w:rPr>
            </w:pPr>
          </w:p>
        </w:tc>
        <w:tc>
          <w:tcPr>
            <w:tcW w:w="2835" w:type="dxa"/>
          </w:tcPr>
          <w:p w:rsidR="005762E6" w:rsidRPr="00413094" w:rsidRDefault="006F5AD2" w:rsidP="005762E6">
            <w:pPr>
              <w:ind w:left="110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Taking</w:t>
            </w:r>
            <w:r w:rsidR="00C74DC9" w:rsidRPr="00413094">
              <w:rPr>
                <w:bCs/>
                <w:lang w:val="en-US"/>
              </w:rPr>
              <w:t xml:space="preserve"> part in lectures and seminars.</w:t>
            </w:r>
          </w:p>
          <w:p w:rsidR="00C74DC9" w:rsidRPr="00413094" w:rsidRDefault="006F5AD2" w:rsidP="00C74DC9">
            <w:pPr>
              <w:ind w:left="110"/>
              <w:rPr>
                <w:lang w:val="en-US"/>
              </w:rPr>
            </w:pPr>
            <w:r w:rsidRPr="00413094">
              <w:rPr>
                <w:bCs/>
                <w:lang w:val="en-US"/>
              </w:rPr>
              <w:t>Familiarization with</w:t>
            </w:r>
            <w:r w:rsidR="00C74DC9" w:rsidRPr="00413094">
              <w:rPr>
                <w:bCs/>
                <w:lang w:val="en-US"/>
              </w:rPr>
              <w:t xml:space="preserve"> legal act</w:t>
            </w:r>
            <w:r w:rsidRPr="00413094">
              <w:rPr>
                <w:bCs/>
                <w:lang w:val="en-US"/>
              </w:rPr>
              <w:t>s and judicial practice. Analysis</w:t>
            </w:r>
            <w:r w:rsidR="00C74DC9" w:rsidRPr="00413094">
              <w:rPr>
                <w:bCs/>
                <w:lang w:val="en-US"/>
              </w:rPr>
              <w:t xml:space="preserve"> of real-life cases. </w:t>
            </w:r>
          </w:p>
          <w:p w:rsidR="005762E6" w:rsidRPr="00413094" w:rsidRDefault="005762E6" w:rsidP="005762E6">
            <w:pPr>
              <w:ind w:left="34"/>
              <w:rPr>
                <w:lang w:val="en-US"/>
              </w:rPr>
            </w:pPr>
          </w:p>
        </w:tc>
        <w:tc>
          <w:tcPr>
            <w:tcW w:w="5954" w:type="dxa"/>
          </w:tcPr>
          <w:p w:rsidR="0018496D" w:rsidRPr="00413094" w:rsidRDefault="007B2D50" w:rsidP="00E356D1">
            <w:pPr>
              <w:ind w:left="110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Non-distinctive assessment:</w:t>
            </w:r>
            <w:r w:rsidR="00E356D1" w:rsidRPr="00413094">
              <w:rPr>
                <w:bCs/>
                <w:lang w:val="en-US"/>
              </w:rPr>
              <w:t xml:space="preserve"> </w:t>
            </w:r>
            <w:r w:rsidR="00F02702" w:rsidRPr="00413094">
              <w:rPr>
                <w:bCs/>
                <w:lang w:val="en-US"/>
              </w:rPr>
              <w:t>knowledge</w:t>
            </w:r>
            <w:r w:rsidR="0018496D" w:rsidRPr="00413094">
              <w:rPr>
                <w:bCs/>
                <w:lang w:val="en-US"/>
              </w:rPr>
              <w:t xml:space="preserve"> of the judicial principles and problematic issues of criminal proceedings. </w:t>
            </w:r>
            <w:r w:rsidRPr="00413094">
              <w:rPr>
                <w:bCs/>
                <w:lang w:val="en-US"/>
              </w:rPr>
              <w:t xml:space="preserve">Students will present a </w:t>
            </w:r>
            <w:r w:rsidR="00800469" w:rsidRPr="00413094">
              <w:rPr>
                <w:bCs/>
                <w:lang w:val="en-US"/>
              </w:rPr>
              <w:t xml:space="preserve">judicial analysis </w:t>
            </w:r>
            <w:r w:rsidRPr="00413094">
              <w:rPr>
                <w:bCs/>
                <w:lang w:val="en-US"/>
              </w:rPr>
              <w:t>as a result of individual or group work</w:t>
            </w:r>
            <w:r w:rsidR="00800469" w:rsidRPr="00413094">
              <w:rPr>
                <w:bCs/>
                <w:lang w:val="en-US"/>
              </w:rPr>
              <w:t>s</w:t>
            </w:r>
            <w:r w:rsidRPr="00413094">
              <w:rPr>
                <w:bCs/>
                <w:lang w:val="en-US"/>
              </w:rPr>
              <w:t xml:space="preserve">. </w:t>
            </w:r>
          </w:p>
          <w:p w:rsidR="00E356D1" w:rsidRPr="00413094" w:rsidRDefault="0018496D" w:rsidP="00E356D1">
            <w:pPr>
              <w:ind w:left="110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Criter</w:t>
            </w:r>
            <w:r w:rsidR="001D3B85" w:rsidRPr="00413094">
              <w:rPr>
                <w:bCs/>
                <w:lang w:val="en-US"/>
              </w:rPr>
              <w:t>i</w:t>
            </w:r>
            <w:r w:rsidR="00800469" w:rsidRPr="00413094">
              <w:rPr>
                <w:bCs/>
                <w:lang w:val="en-US"/>
              </w:rPr>
              <w:t>a</w:t>
            </w:r>
            <w:r w:rsidRPr="00413094">
              <w:rPr>
                <w:bCs/>
                <w:lang w:val="en-US"/>
              </w:rPr>
              <w:t xml:space="preserve">: </w:t>
            </w:r>
            <w:r w:rsidR="00800469" w:rsidRPr="00413094">
              <w:rPr>
                <w:bCs/>
                <w:lang w:val="en-US"/>
              </w:rPr>
              <w:t>the conclusions presented in the analysis are reasoned and pertinent</w:t>
            </w:r>
            <w:r w:rsidR="000300B2" w:rsidRPr="00413094">
              <w:rPr>
                <w:bCs/>
                <w:lang w:val="en-US"/>
              </w:rPr>
              <w:t>.</w:t>
            </w:r>
            <w:r w:rsidR="00800469" w:rsidRPr="00413094">
              <w:rPr>
                <w:bCs/>
                <w:lang w:val="en-US"/>
              </w:rPr>
              <w:t xml:space="preserve"> </w:t>
            </w:r>
          </w:p>
          <w:p w:rsidR="005762E6" w:rsidRPr="00413094" w:rsidRDefault="00800469" w:rsidP="005762E6">
            <w:pPr>
              <w:rPr>
                <w:bCs/>
                <w:lang w:val="en-US"/>
              </w:rPr>
            </w:pPr>
            <w:r w:rsidRPr="00413094">
              <w:rPr>
                <w:lang w:val="en-US"/>
              </w:rPr>
              <w:t xml:space="preserve"> Details of the criteria will be presented in course plan.</w:t>
            </w:r>
          </w:p>
        </w:tc>
      </w:tr>
      <w:tr w:rsidR="00413094" w:rsidRPr="00413094" w:rsidTr="00BE7BFA">
        <w:trPr>
          <w:trHeight w:val="375"/>
        </w:trPr>
        <w:tc>
          <w:tcPr>
            <w:tcW w:w="3119" w:type="dxa"/>
          </w:tcPr>
          <w:p w:rsidR="00D43A0D" w:rsidRPr="00413094" w:rsidRDefault="00A55F8E" w:rsidP="00D43A0D">
            <w:pPr>
              <w:rPr>
                <w:lang w:val="en-US"/>
              </w:rPr>
            </w:pPr>
            <w:r w:rsidRPr="00413094">
              <w:rPr>
                <w:lang w:val="en-US"/>
              </w:rPr>
              <w:lastRenderedPageBreak/>
              <w:t>Knows objectives of different investigative activities;</w:t>
            </w:r>
          </w:p>
          <w:p w:rsidR="005762E6" w:rsidRPr="00413094" w:rsidRDefault="005762E6" w:rsidP="006A6CC7">
            <w:pPr>
              <w:rPr>
                <w:lang w:val="en-US"/>
              </w:rPr>
            </w:pPr>
          </w:p>
        </w:tc>
        <w:tc>
          <w:tcPr>
            <w:tcW w:w="2977" w:type="dxa"/>
            <w:gridSpan w:val="2"/>
          </w:tcPr>
          <w:p w:rsidR="005762E6" w:rsidRPr="00413094" w:rsidRDefault="006D199C" w:rsidP="00A55F8E">
            <w:pPr>
              <w:ind w:left="34"/>
              <w:rPr>
                <w:lang w:val="en-US"/>
              </w:rPr>
            </w:pPr>
            <w:r w:rsidRPr="00413094">
              <w:rPr>
                <w:bCs/>
                <w:lang w:val="en-US"/>
              </w:rPr>
              <w:t xml:space="preserve">Giving a lecture on the topic, </w:t>
            </w:r>
            <w:r w:rsidR="002F58E9" w:rsidRPr="00413094">
              <w:rPr>
                <w:bCs/>
                <w:lang w:val="en-US"/>
              </w:rPr>
              <w:t xml:space="preserve">development of </w:t>
            </w:r>
            <w:r w:rsidRPr="00413094">
              <w:rPr>
                <w:bCs/>
                <w:lang w:val="en-US"/>
              </w:rPr>
              <w:t xml:space="preserve">students’ </w:t>
            </w:r>
            <w:r w:rsidR="002F58E9" w:rsidRPr="00413094">
              <w:rPr>
                <w:bCs/>
                <w:lang w:val="en-US"/>
              </w:rPr>
              <w:t>skills through</w:t>
            </w:r>
            <w:r w:rsidR="00A55F8E" w:rsidRPr="00413094">
              <w:rPr>
                <w:bCs/>
                <w:lang w:val="en-US"/>
              </w:rPr>
              <w:t xml:space="preserve"> practical </w:t>
            </w:r>
            <w:r w:rsidR="002F58E9" w:rsidRPr="00413094">
              <w:rPr>
                <w:bCs/>
                <w:lang w:val="en-US"/>
              </w:rPr>
              <w:t>activities</w:t>
            </w:r>
          </w:p>
        </w:tc>
        <w:tc>
          <w:tcPr>
            <w:tcW w:w="2835" w:type="dxa"/>
          </w:tcPr>
          <w:p w:rsidR="007B2D50" w:rsidRPr="00413094" w:rsidRDefault="006F5AD2" w:rsidP="0018496D">
            <w:pPr>
              <w:ind w:left="34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Taking</w:t>
            </w:r>
            <w:r w:rsidR="00C74DC9" w:rsidRPr="00413094">
              <w:rPr>
                <w:bCs/>
                <w:lang w:val="en-US"/>
              </w:rPr>
              <w:t xml:space="preserve"> part in lectures and </w:t>
            </w:r>
            <w:r w:rsidR="0018496D" w:rsidRPr="00413094">
              <w:rPr>
                <w:bCs/>
                <w:lang w:val="en-US"/>
              </w:rPr>
              <w:t>exercises</w:t>
            </w:r>
            <w:r w:rsidR="007B2D50" w:rsidRPr="00413094">
              <w:rPr>
                <w:bCs/>
                <w:lang w:val="en-US"/>
              </w:rPr>
              <w:t xml:space="preserve">. </w:t>
            </w:r>
          </w:p>
          <w:p w:rsidR="005762E6" w:rsidRPr="00413094" w:rsidRDefault="007B2D50" w:rsidP="0018496D">
            <w:pPr>
              <w:ind w:left="34"/>
              <w:rPr>
                <w:lang w:val="en-US"/>
              </w:rPr>
            </w:pPr>
            <w:r w:rsidRPr="00413094">
              <w:rPr>
                <w:bCs/>
                <w:lang w:val="en-US"/>
              </w:rPr>
              <w:t>Performing</w:t>
            </w:r>
            <w:r w:rsidR="006F5AD2" w:rsidRPr="00413094">
              <w:rPr>
                <w:bCs/>
                <w:lang w:val="en-US"/>
              </w:rPr>
              <w:t xml:space="preserve"> and documenting the</w:t>
            </w:r>
            <w:r w:rsidR="00C74DC9" w:rsidRPr="00413094">
              <w:rPr>
                <w:bCs/>
                <w:lang w:val="en-US"/>
              </w:rPr>
              <w:t xml:space="preserve"> necessary </w:t>
            </w:r>
            <w:r w:rsidRPr="00413094">
              <w:rPr>
                <w:bCs/>
                <w:lang w:val="en-US"/>
              </w:rPr>
              <w:t xml:space="preserve">investigative </w:t>
            </w:r>
            <w:r w:rsidR="00C74DC9" w:rsidRPr="00413094">
              <w:rPr>
                <w:bCs/>
                <w:lang w:val="en-US"/>
              </w:rPr>
              <w:t xml:space="preserve">activities. </w:t>
            </w:r>
          </w:p>
        </w:tc>
        <w:tc>
          <w:tcPr>
            <w:tcW w:w="5954" w:type="dxa"/>
          </w:tcPr>
          <w:p w:rsidR="000300B2" w:rsidRPr="00413094" w:rsidRDefault="00800469" w:rsidP="000300B2">
            <w:pPr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Non-distinctive a</w:t>
            </w:r>
            <w:r w:rsidR="0018496D" w:rsidRPr="00413094">
              <w:rPr>
                <w:bCs/>
                <w:lang w:val="en-US"/>
              </w:rPr>
              <w:t>ssessment: participation in lectures and exercises</w:t>
            </w:r>
            <w:r w:rsidR="000300B2" w:rsidRPr="00413094">
              <w:rPr>
                <w:bCs/>
                <w:lang w:val="en-US"/>
              </w:rPr>
              <w:t>;</w:t>
            </w:r>
            <w:r w:rsidR="0018496D" w:rsidRPr="00413094">
              <w:rPr>
                <w:bCs/>
                <w:lang w:val="en-US"/>
              </w:rPr>
              <w:t xml:space="preserve"> pertinence and legality of the composed documents. </w:t>
            </w:r>
            <w:r w:rsidR="000300B2" w:rsidRPr="00413094">
              <w:rPr>
                <w:bCs/>
                <w:lang w:val="en-US"/>
              </w:rPr>
              <w:t xml:space="preserve">Students will present </w:t>
            </w:r>
            <w:proofErr w:type="gramStart"/>
            <w:r w:rsidR="000300B2" w:rsidRPr="00413094">
              <w:rPr>
                <w:bCs/>
                <w:lang w:val="en-US"/>
              </w:rPr>
              <w:t>a</w:t>
            </w:r>
            <w:proofErr w:type="gramEnd"/>
            <w:r w:rsidR="000300B2" w:rsidRPr="00413094">
              <w:rPr>
                <w:bCs/>
                <w:lang w:val="en-US"/>
              </w:rPr>
              <w:t xml:space="preserve"> </w:t>
            </w:r>
            <w:proofErr w:type="spellStart"/>
            <w:r w:rsidR="000300B2" w:rsidRPr="00413094">
              <w:rPr>
                <w:bCs/>
                <w:lang w:val="en-US"/>
              </w:rPr>
              <w:t>a</w:t>
            </w:r>
            <w:proofErr w:type="spellEnd"/>
            <w:r w:rsidR="000300B2" w:rsidRPr="00413094">
              <w:rPr>
                <w:bCs/>
                <w:lang w:val="en-US"/>
              </w:rPr>
              <w:t xml:space="preserve"> realistic investigational plan as a result of individual or group works. </w:t>
            </w:r>
          </w:p>
          <w:p w:rsidR="005762E6" w:rsidRPr="00413094" w:rsidRDefault="00AA560B" w:rsidP="005762E6">
            <w:pPr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Criteria</w:t>
            </w:r>
            <w:r w:rsidR="0018496D" w:rsidRPr="00413094">
              <w:rPr>
                <w:bCs/>
                <w:lang w:val="en-US"/>
              </w:rPr>
              <w:t xml:space="preserve">: student has participated at least 75% of exercises and documented the outcomes of </w:t>
            </w:r>
            <w:r w:rsidR="000300B2" w:rsidRPr="00413094">
              <w:rPr>
                <w:bCs/>
                <w:lang w:val="en-US"/>
              </w:rPr>
              <w:t>the exercises.</w:t>
            </w:r>
            <w:r w:rsidR="0018496D" w:rsidRPr="00413094">
              <w:rPr>
                <w:bCs/>
                <w:lang w:val="en-US"/>
              </w:rPr>
              <w:t xml:space="preserve"> </w:t>
            </w:r>
            <w:r w:rsidR="000300B2" w:rsidRPr="00413094">
              <w:rPr>
                <w:bCs/>
                <w:lang w:val="en-US"/>
              </w:rPr>
              <w:t xml:space="preserve">The investigation plan is practical and usable in realistic conditions.  </w:t>
            </w:r>
          </w:p>
          <w:p w:rsidR="005762E6" w:rsidRPr="00413094" w:rsidRDefault="0018496D" w:rsidP="0018496D">
            <w:pPr>
              <w:ind w:left="34"/>
              <w:rPr>
                <w:lang w:val="en-US"/>
              </w:rPr>
            </w:pPr>
            <w:r w:rsidRPr="00413094">
              <w:rPr>
                <w:lang w:val="en-US"/>
              </w:rPr>
              <w:t xml:space="preserve">Details of the </w:t>
            </w:r>
            <w:r w:rsidR="00DB0C87" w:rsidRPr="00413094">
              <w:rPr>
                <w:lang w:val="en-US"/>
              </w:rPr>
              <w:t>criteria</w:t>
            </w:r>
            <w:r w:rsidR="00C14E84" w:rsidRPr="00413094">
              <w:rPr>
                <w:lang w:val="en-US"/>
              </w:rPr>
              <w:t xml:space="preserve"> will be presented in course</w:t>
            </w:r>
            <w:r w:rsidRPr="00413094">
              <w:rPr>
                <w:lang w:val="en-US"/>
              </w:rPr>
              <w:t xml:space="preserve"> plan.</w:t>
            </w:r>
          </w:p>
        </w:tc>
      </w:tr>
      <w:tr w:rsidR="00413094" w:rsidRPr="00413094" w:rsidTr="00BE7BFA">
        <w:trPr>
          <w:trHeight w:val="375"/>
        </w:trPr>
        <w:tc>
          <w:tcPr>
            <w:tcW w:w="3119" w:type="dxa"/>
          </w:tcPr>
          <w:p w:rsidR="005762E6" w:rsidRPr="00413094" w:rsidRDefault="00A55F8E" w:rsidP="00504098">
            <w:pPr>
              <w:rPr>
                <w:lang w:val="en-US"/>
              </w:rPr>
            </w:pPr>
            <w:r w:rsidRPr="00413094">
              <w:rPr>
                <w:lang w:val="en-US"/>
              </w:rPr>
              <w:t xml:space="preserve">Applies recommendations and requirements of tactics during performing and documenting the investigative activities. </w:t>
            </w:r>
          </w:p>
        </w:tc>
        <w:tc>
          <w:tcPr>
            <w:tcW w:w="2977" w:type="dxa"/>
            <w:gridSpan w:val="2"/>
          </w:tcPr>
          <w:p w:rsidR="005762E6" w:rsidRPr="00413094" w:rsidRDefault="006D199C" w:rsidP="002F10D2">
            <w:pPr>
              <w:ind w:left="34"/>
              <w:rPr>
                <w:lang w:val="en-US"/>
              </w:rPr>
            </w:pPr>
            <w:r w:rsidRPr="00413094">
              <w:rPr>
                <w:bCs/>
                <w:lang w:val="en-US"/>
              </w:rPr>
              <w:t>Giving a lecture on the topic, development of students’ skills through practical activities.</w:t>
            </w:r>
          </w:p>
        </w:tc>
        <w:tc>
          <w:tcPr>
            <w:tcW w:w="2835" w:type="dxa"/>
          </w:tcPr>
          <w:p w:rsidR="007B2D50" w:rsidRPr="00413094" w:rsidRDefault="006F5AD2" w:rsidP="0018496D">
            <w:pPr>
              <w:ind w:left="34"/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Taking part</w:t>
            </w:r>
            <w:r w:rsidR="00C74DC9" w:rsidRPr="00413094">
              <w:rPr>
                <w:bCs/>
                <w:lang w:val="en-US"/>
              </w:rPr>
              <w:t xml:space="preserve"> in lectures and </w:t>
            </w:r>
            <w:r w:rsidR="0018496D" w:rsidRPr="00413094">
              <w:rPr>
                <w:bCs/>
                <w:lang w:val="en-US"/>
              </w:rPr>
              <w:t>exercises</w:t>
            </w:r>
            <w:r w:rsidR="007B2D50" w:rsidRPr="00413094">
              <w:rPr>
                <w:bCs/>
                <w:lang w:val="en-US"/>
              </w:rPr>
              <w:t>.</w:t>
            </w:r>
          </w:p>
          <w:p w:rsidR="005762E6" w:rsidRPr="00413094" w:rsidRDefault="007B2D50" w:rsidP="007B2D50">
            <w:pPr>
              <w:ind w:left="34"/>
              <w:rPr>
                <w:lang w:val="en-US"/>
              </w:rPr>
            </w:pPr>
            <w:r w:rsidRPr="00413094">
              <w:rPr>
                <w:bCs/>
                <w:lang w:val="en-US"/>
              </w:rPr>
              <w:t>Applying the proper tactical requirements while performing the activities.</w:t>
            </w:r>
          </w:p>
        </w:tc>
        <w:tc>
          <w:tcPr>
            <w:tcW w:w="5954" w:type="dxa"/>
          </w:tcPr>
          <w:p w:rsidR="0018496D" w:rsidRPr="00413094" w:rsidRDefault="00800469" w:rsidP="0018496D">
            <w:pPr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Non-distinctive a</w:t>
            </w:r>
            <w:r w:rsidR="0018496D" w:rsidRPr="00413094">
              <w:rPr>
                <w:bCs/>
                <w:lang w:val="en-US"/>
              </w:rPr>
              <w:t>ssessment: participation in lectures and exercises</w:t>
            </w:r>
            <w:r w:rsidR="000300B2" w:rsidRPr="00413094">
              <w:rPr>
                <w:bCs/>
                <w:lang w:val="en-US"/>
              </w:rPr>
              <w:t>;</w:t>
            </w:r>
            <w:r w:rsidR="0018496D" w:rsidRPr="00413094">
              <w:rPr>
                <w:bCs/>
                <w:lang w:val="en-US"/>
              </w:rPr>
              <w:t xml:space="preserve"> pertinence and legality of the composed documents. </w:t>
            </w:r>
            <w:r w:rsidR="000300B2" w:rsidRPr="00413094">
              <w:rPr>
                <w:bCs/>
                <w:lang w:val="en-US"/>
              </w:rPr>
              <w:t xml:space="preserve">Students will perform different investigational activities (interrogation, house search, etc.) and document the outcomes. </w:t>
            </w:r>
          </w:p>
          <w:p w:rsidR="0018496D" w:rsidRPr="00413094" w:rsidRDefault="00DB0C87" w:rsidP="0018496D">
            <w:pPr>
              <w:rPr>
                <w:bCs/>
                <w:lang w:val="en-US"/>
              </w:rPr>
            </w:pPr>
            <w:r w:rsidRPr="00413094">
              <w:rPr>
                <w:bCs/>
                <w:lang w:val="en-US"/>
              </w:rPr>
              <w:t>Criteria</w:t>
            </w:r>
            <w:r w:rsidR="0018496D" w:rsidRPr="00413094">
              <w:rPr>
                <w:bCs/>
                <w:lang w:val="en-US"/>
              </w:rPr>
              <w:t xml:space="preserve">: student has participated </w:t>
            </w:r>
            <w:r w:rsidR="00FF0302" w:rsidRPr="00413094">
              <w:rPr>
                <w:bCs/>
                <w:lang w:val="en-US"/>
              </w:rPr>
              <w:t xml:space="preserve">in </w:t>
            </w:r>
            <w:r w:rsidR="0018496D" w:rsidRPr="00413094">
              <w:rPr>
                <w:bCs/>
                <w:lang w:val="en-US"/>
              </w:rPr>
              <w:t xml:space="preserve">at least 75% of exercises and documented the outcomes of presented investigative activities. </w:t>
            </w:r>
            <w:r w:rsidR="000300B2" w:rsidRPr="00413094">
              <w:rPr>
                <w:bCs/>
                <w:lang w:val="en-US"/>
              </w:rPr>
              <w:t xml:space="preserve">The tactics of the activities are realistic and usable in realistic conditions. </w:t>
            </w:r>
          </w:p>
          <w:p w:rsidR="005762E6" w:rsidRPr="00413094" w:rsidRDefault="0018496D" w:rsidP="0018496D">
            <w:pPr>
              <w:ind w:left="34"/>
              <w:rPr>
                <w:lang w:val="en-US"/>
              </w:rPr>
            </w:pPr>
            <w:r w:rsidRPr="00413094">
              <w:rPr>
                <w:lang w:val="en-US"/>
              </w:rPr>
              <w:t xml:space="preserve">Details of the </w:t>
            </w:r>
            <w:r w:rsidR="00DB0C87" w:rsidRPr="00413094">
              <w:rPr>
                <w:lang w:val="en-US"/>
              </w:rPr>
              <w:t>criteria</w:t>
            </w:r>
            <w:r w:rsidR="00C14E84" w:rsidRPr="00413094">
              <w:rPr>
                <w:lang w:val="en-US"/>
              </w:rPr>
              <w:t xml:space="preserve"> will be presented in course</w:t>
            </w:r>
            <w:r w:rsidRPr="00413094">
              <w:rPr>
                <w:lang w:val="en-US"/>
              </w:rPr>
              <w:t xml:space="preserve"> plan.</w:t>
            </w:r>
          </w:p>
        </w:tc>
      </w:tr>
      <w:tr w:rsidR="00413094" w:rsidRPr="00413094" w:rsidTr="002F10D2">
        <w:trPr>
          <w:trHeight w:val="375"/>
        </w:trPr>
        <w:tc>
          <w:tcPr>
            <w:tcW w:w="14885" w:type="dxa"/>
            <w:gridSpan w:val="5"/>
          </w:tcPr>
          <w:p w:rsidR="005762E6" w:rsidRPr="00413094" w:rsidRDefault="005762E6" w:rsidP="00CE0C79">
            <w:pPr>
              <w:rPr>
                <w:lang w:val="en-US"/>
              </w:rPr>
            </w:pPr>
            <w:r w:rsidRPr="00413094">
              <w:rPr>
                <w:lang w:val="en-US"/>
              </w:rPr>
              <w:t>COMPULSORY SOURCES:</w:t>
            </w:r>
          </w:p>
          <w:p w:rsidR="007959DC" w:rsidRPr="00413094" w:rsidRDefault="007959DC" w:rsidP="007959DC">
            <w:pPr>
              <w:pStyle w:val="ListParagraph"/>
              <w:numPr>
                <w:ilvl w:val="0"/>
                <w:numId w:val="14"/>
              </w:numPr>
              <w:jc w:val="both"/>
            </w:pPr>
            <w:proofErr w:type="spellStart"/>
            <w:r w:rsidRPr="00413094">
              <w:t>Geberth</w:t>
            </w:r>
            <w:proofErr w:type="spellEnd"/>
            <w:r w:rsidRPr="00413094">
              <w:t xml:space="preserve">, V. J. </w:t>
            </w:r>
            <w:proofErr w:type="spellStart"/>
            <w:r w:rsidRPr="00413094">
              <w:t>Practical</w:t>
            </w:r>
            <w:proofErr w:type="spellEnd"/>
            <w:r w:rsidRPr="00413094">
              <w:t xml:space="preserve"> </w:t>
            </w:r>
            <w:proofErr w:type="spellStart"/>
            <w:r w:rsidRPr="00413094">
              <w:t>homicide</w:t>
            </w:r>
            <w:proofErr w:type="spellEnd"/>
            <w:r w:rsidRPr="00413094">
              <w:t xml:space="preserve"> </w:t>
            </w:r>
            <w:proofErr w:type="spellStart"/>
            <w:r w:rsidRPr="00413094">
              <w:t>investigation</w:t>
            </w:r>
            <w:proofErr w:type="spellEnd"/>
            <w:r w:rsidRPr="00413094">
              <w:t xml:space="preserve">. </w:t>
            </w:r>
            <w:proofErr w:type="spellStart"/>
            <w:r w:rsidRPr="00413094">
              <w:t>Fourth</w:t>
            </w:r>
            <w:proofErr w:type="spellEnd"/>
            <w:r w:rsidRPr="00413094">
              <w:t xml:space="preserve"> </w:t>
            </w:r>
            <w:proofErr w:type="spellStart"/>
            <w:r w:rsidRPr="00413094">
              <w:t>edition</w:t>
            </w:r>
            <w:proofErr w:type="spellEnd"/>
            <w:r w:rsidRPr="00413094">
              <w:t>. Florida: CRC Press, 2006.</w:t>
            </w:r>
          </w:p>
          <w:p w:rsidR="005762E6" w:rsidRPr="00413094" w:rsidRDefault="00975318" w:rsidP="002F10D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413094">
              <w:rPr>
                <w:lang w:val="en-US"/>
              </w:rPr>
              <w:t xml:space="preserve">McMahon, R. J. Practical handbook for professional investigators. CRC Press, 2014. </w:t>
            </w:r>
          </w:p>
          <w:p w:rsidR="005762E6" w:rsidRPr="00413094" w:rsidRDefault="00975318" w:rsidP="002F10D2">
            <w:pPr>
              <w:numPr>
                <w:ilvl w:val="0"/>
                <w:numId w:val="14"/>
              </w:numPr>
              <w:rPr>
                <w:lang w:val="en-US"/>
              </w:rPr>
            </w:pPr>
            <w:proofErr w:type="spellStart"/>
            <w:r w:rsidRPr="00413094">
              <w:rPr>
                <w:lang w:val="en-US"/>
              </w:rPr>
              <w:t>Savino</w:t>
            </w:r>
            <w:proofErr w:type="spellEnd"/>
            <w:r w:rsidRPr="00413094">
              <w:rPr>
                <w:lang w:val="en-US"/>
              </w:rPr>
              <w:t xml:space="preserve">, J. O., </w:t>
            </w:r>
            <w:proofErr w:type="spellStart"/>
            <w:r w:rsidRPr="00413094">
              <w:rPr>
                <w:lang w:val="en-US"/>
              </w:rPr>
              <w:t>Turvey</w:t>
            </w:r>
            <w:proofErr w:type="spellEnd"/>
            <w:r w:rsidRPr="00413094">
              <w:rPr>
                <w:lang w:val="en-US"/>
              </w:rPr>
              <w:t xml:space="preserve">, B. E. Rape investigation handbook. Elsevier, 2011. </w:t>
            </w:r>
          </w:p>
          <w:p w:rsidR="00975318" w:rsidRPr="00413094" w:rsidRDefault="00975318" w:rsidP="002F10D2">
            <w:pPr>
              <w:numPr>
                <w:ilvl w:val="0"/>
                <w:numId w:val="14"/>
              </w:numPr>
              <w:rPr>
                <w:lang w:val="en-US"/>
              </w:rPr>
            </w:pPr>
            <w:r w:rsidRPr="00413094">
              <w:rPr>
                <w:lang w:val="en-US"/>
              </w:rPr>
              <w:t xml:space="preserve">Swanson, C. R., </w:t>
            </w:r>
            <w:proofErr w:type="spellStart"/>
            <w:r w:rsidRPr="00413094">
              <w:rPr>
                <w:lang w:val="en-US"/>
              </w:rPr>
              <w:t>Chamelin</w:t>
            </w:r>
            <w:proofErr w:type="spellEnd"/>
            <w:r w:rsidRPr="00413094">
              <w:rPr>
                <w:lang w:val="en-US"/>
              </w:rPr>
              <w:t xml:space="preserve">, N. C., </w:t>
            </w:r>
            <w:proofErr w:type="spellStart"/>
            <w:r w:rsidRPr="00413094">
              <w:rPr>
                <w:lang w:val="en-US"/>
              </w:rPr>
              <w:t>Territo</w:t>
            </w:r>
            <w:proofErr w:type="spellEnd"/>
            <w:r w:rsidRPr="00413094">
              <w:rPr>
                <w:lang w:val="en-US"/>
              </w:rPr>
              <w:t xml:space="preserve">, L., Taylor, R. W. Criminal investigation. Open University Press, 2012. </w:t>
            </w:r>
          </w:p>
          <w:p w:rsidR="005762E6" w:rsidRPr="00413094" w:rsidRDefault="005762E6" w:rsidP="006A6CC7">
            <w:pPr>
              <w:rPr>
                <w:lang w:val="en-US"/>
              </w:rPr>
            </w:pPr>
          </w:p>
          <w:p w:rsidR="005762E6" w:rsidRPr="00413094" w:rsidRDefault="005762E6" w:rsidP="00CE0C79">
            <w:pPr>
              <w:ind w:left="540" w:hanging="540"/>
              <w:rPr>
                <w:lang w:val="en-US"/>
              </w:rPr>
            </w:pPr>
            <w:r w:rsidRPr="00413094">
              <w:rPr>
                <w:lang w:val="en-US"/>
              </w:rPr>
              <w:t>RECOMMENDED SOURCES:</w:t>
            </w:r>
          </w:p>
          <w:p w:rsidR="005762E6" w:rsidRPr="00413094" w:rsidRDefault="00975318" w:rsidP="002F10D2">
            <w:pPr>
              <w:numPr>
                <w:ilvl w:val="0"/>
                <w:numId w:val="15"/>
              </w:numPr>
              <w:ind w:left="781"/>
              <w:rPr>
                <w:lang w:val="en-US"/>
              </w:rPr>
            </w:pPr>
            <w:proofErr w:type="spellStart"/>
            <w:r w:rsidRPr="00413094">
              <w:rPr>
                <w:lang w:val="en-US"/>
              </w:rPr>
              <w:t>Godurin</w:t>
            </w:r>
            <w:proofErr w:type="spellEnd"/>
            <w:r w:rsidRPr="00413094">
              <w:rPr>
                <w:lang w:val="en-US"/>
              </w:rPr>
              <w:t xml:space="preserve">, G. M. Hunting serial killers. CRC Press, 2000. </w:t>
            </w:r>
          </w:p>
          <w:p w:rsidR="00975318" w:rsidRPr="00413094" w:rsidRDefault="00975318" w:rsidP="002F10D2">
            <w:pPr>
              <w:numPr>
                <w:ilvl w:val="0"/>
                <w:numId w:val="15"/>
              </w:numPr>
              <w:ind w:left="781"/>
              <w:rPr>
                <w:lang w:val="en-US"/>
              </w:rPr>
            </w:pPr>
            <w:r w:rsidRPr="00413094">
              <w:rPr>
                <w:lang w:val="en-US"/>
              </w:rPr>
              <w:t xml:space="preserve">Lee, H. C., </w:t>
            </w:r>
            <w:proofErr w:type="spellStart"/>
            <w:r w:rsidRPr="00413094">
              <w:rPr>
                <w:lang w:val="en-US"/>
              </w:rPr>
              <w:t>Palmbach</w:t>
            </w:r>
            <w:proofErr w:type="spellEnd"/>
            <w:r w:rsidRPr="00413094">
              <w:rPr>
                <w:lang w:val="en-US"/>
              </w:rPr>
              <w:t xml:space="preserve">, T., Miller, M. T. Henry Lee`s crime scene handbook. Elsevier, 2007. </w:t>
            </w:r>
          </w:p>
          <w:p w:rsidR="00975318" w:rsidRPr="00413094" w:rsidRDefault="00975318" w:rsidP="002F10D2">
            <w:pPr>
              <w:numPr>
                <w:ilvl w:val="0"/>
                <w:numId w:val="15"/>
              </w:numPr>
              <w:ind w:left="781"/>
              <w:rPr>
                <w:lang w:val="en-US"/>
              </w:rPr>
            </w:pPr>
            <w:r w:rsidRPr="00413094">
              <w:rPr>
                <w:lang w:val="en-US"/>
              </w:rPr>
              <w:t xml:space="preserve">Pepper, I. K. Crime Scene Investigation. Open University Press, 2010. </w:t>
            </w:r>
          </w:p>
          <w:p w:rsidR="005762E6" w:rsidRPr="00413094" w:rsidRDefault="005762E6" w:rsidP="006A6CC7">
            <w:pPr>
              <w:rPr>
                <w:lang w:val="en-US"/>
              </w:rPr>
            </w:pPr>
          </w:p>
        </w:tc>
      </w:tr>
    </w:tbl>
    <w:p w:rsidR="002F10D2" w:rsidRPr="00413094" w:rsidRDefault="002F10D2" w:rsidP="002F10D2">
      <w:pPr>
        <w:rPr>
          <w:lang w:val="en-US"/>
        </w:rPr>
      </w:pPr>
    </w:p>
    <w:p w:rsidR="002F10D2" w:rsidRPr="00413094" w:rsidRDefault="00CE0C79" w:rsidP="002F10D2">
      <w:pPr>
        <w:tabs>
          <w:tab w:val="left" w:pos="1120"/>
        </w:tabs>
        <w:rPr>
          <w:lang w:val="en-US"/>
        </w:rPr>
      </w:pPr>
      <w:r w:rsidRPr="00413094">
        <w:rPr>
          <w:lang w:val="en-US"/>
        </w:rPr>
        <w:t>Compiled by</w:t>
      </w:r>
      <w:r w:rsidR="002F10D2" w:rsidRPr="00413094">
        <w:rPr>
          <w:lang w:val="en-US"/>
        </w:rPr>
        <w:t>:</w:t>
      </w:r>
      <w:r w:rsidR="00975318" w:rsidRPr="00413094">
        <w:rPr>
          <w:lang w:val="en-US"/>
        </w:rPr>
        <w:t xml:space="preserve"> T. </w:t>
      </w:r>
      <w:proofErr w:type="spellStart"/>
      <w:r w:rsidR="00975318" w:rsidRPr="00413094">
        <w:rPr>
          <w:lang w:val="en-US"/>
        </w:rPr>
        <w:t>Tiks</w:t>
      </w:r>
      <w:proofErr w:type="spellEnd"/>
    </w:p>
    <w:p w:rsidR="002F10D2" w:rsidRPr="00413094" w:rsidRDefault="002F10D2" w:rsidP="002F10D2">
      <w:pPr>
        <w:tabs>
          <w:tab w:val="left" w:pos="1120"/>
        </w:tabs>
        <w:rPr>
          <w:lang w:val="en-US"/>
        </w:rPr>
      </w:pPr>
    </w:p>
    <w:p w:rsidR="00E44475" w:rsidRPr="00413094" w:rsidRDefault="00CE0C79" w:rsidP="00077BC9">
      <w:pPr>
        <w:tabs>
          <w:tab w:val="left" w:pos="1120"/>
        </w:tabs>
        <w:rPr>
          <w:lang w:val="en-US"/>
        </w:rPr>
      </w:pPr>
      <w:r w:rsidRPr="00413094">
        <w:rPr>
          <w:lang w:val="en-US"/>
        </w:rPr>
        <w:t>Date</w:t>
      </w:r>
      <w:r w:rsidR="002F10D2" w:rsidRPr="00413094">
        <w:rPr>
          <w:lang w:val="en-US"/>
        </w:rPr>
        <w:t>:</w:t>
      </w:r>
      <w:r w:rsidR="00CC14A2">
        <w:rPr>
          <w:lang w:val="en-US"/>
        </w:rPr>
        <w:t xml:space="preserve"> 06.04.2016</w:t>
      </w:r>
    </w:p>
    <w:sectPr w:rsidR="00E44475" w:rsidRPr="00413094" w:rsidSect="002F10D2">
      <w:pgSz w:w="16838" w:h="11906" w:orient="landscape"/>
      <w:pgMar w:top="851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3C0"/>
    <w:multiLevelType w:val="hybridMultilevel"/>
    <w:tmpl w:val="5974102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D04139"/>
    <w:multiLevelType w:val="hybridMultilevel"/>
    <w:tmpl w:val="96083C9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87702B"/>
    <w:multiLevelType w:val="hybridMultilevel"/>
    <w:tmpl w:val="A1360FB4"/>
    <w:lvl w:ilvl="0" w:tplc="042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22A715ED"/>
    <w:multiLevelType w:val="hybridMultilevel"/>
    <w:tmpl w:val="557040C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7B61D5"/>
    <w:multiLevelType w:val="hybridMultilevel"/>
    <w:tmpl w:val="D37E41B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CC312A"/>
    <w:multiLevelType w:val="hybridMultilevel"/>
    <w:tmpl w:val="740EAE7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0F64EAB"/>
    <w:multiLevelType w:val="hybridMultilevel"/>
    <w:tmpl w:val="97A6255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C04C9D"/>
    <w:multiLevelType w:val="hybridMultilevel"/>
    <w:tmpl w:val="D884C5FC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DF032B"/>
    <w:multiLevelType w:val="hybridMultilevel"/>
    <w:tmpl w:val="E4D66ED8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9529CC"/>
    <w:multiLevelType w:val="hybridMultilevel"/>
    <w:tmpl w:val="53CAC4E6"/>
    <w:lvl w:ilvl="0" w:tplc="23FE41A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6846EB"/>
    <w:multiLevelType w:val="hybridMultilevel"/>
    <w:tmpl w:val="AB22C06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21D3A91"/>
    <w:multiLevelType w:val="hybridMultilevel"/>
    <w:tmpl w:val="D8EC8294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3F32340"/>
    <w:multiLevelType w:val="hybridMultilevel"/>
    <w:tmpl w:val="4B9066F0"/>
    <w:lvl w:ilvl="0" w:tplc="042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9A1024"/>
    <w:multiLevelType w:val="hybridMultilevel"/>
    <w:tmpl w:val="F050DE10"/>
    <w:lvl w:ilvl="0" w:tplc="E97A7E9E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4">
    <w:nsid w:val="6E0E4C83"/>
    <w:multiLevelType w:val="hybridMultilevel"/>
    <w:tmpl w:val="1174DD7E"/>
    <w:lvl w:ilvl="0" w:tplc="042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14"/>
  </w:num>
  <w:num w:numId="6">
    <w:abstractNumId w:val="12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9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AF"/>
    <w:rsid w:val="00004B3D"/>
    <w:rsid w:val="0000520C"/>
    <w:rsid w:val="00015284"/>
    <w:rsid w:val="000300B2"/>
    <w:rsid w:val="000431AF"/>
    <w:rsid w:val="00077BC9"/>
    <w:rsid w:val="000A16CC"/>
    <w:rsid w:val="000B1FD9"/>
    <w:rsid w:val="0013084F"/>
    <w:rsid w:val="001826B6"/>
    <w:rsid w:val="0018496D"/>
    <w:rsid w:val="001B41B6"/>
    <w:rsid w:val="001D1289"/>
    <w:rsid w:val="001D3B85"/>
    <w:rsid w:val="002065DF"/>
    <w:rsid w:val="002377F4"/>
    <w:rsid w:val="002555DB"/>
    <w:rsid w:val="00271488"/>
    <w:rsid w:val="002A730B"/>
    <w:rsid w:val="002A769E"/>
    <w:rsid w:val="002D692D"/>
    <w:rsid w:val="002F10D2"/>
    <w:rsid w:val="002F58E9"/>
    <w:rsid w:val="003358E7"/>
    <w:rsid w:val="00353EDE"/>
    <w:rsid w:val="003B3BB7"/>
    <w:rsid w:val="003B5521"/>
    <w:rsid w:val="003E2237"/>
    <w:rsid w:val="0040739E"/>
    <w:rsid w:val="00413094"/>
    <w:rsid w:val="004254E4"/>
    <w:rsid w:val="004656F9"/>
    <w:rsid w:val="00483E2D"/>
    <w:rsid w:val="00504098"/>
    <w:rsid w:val="0052229F"/>
    <w:rsid w:val="00573D8C"/>
    <w:rsid w:val="005762E6"/>
    <w:rsid w:val="005D0596"/>
    <w:rsid w:val="005D3E3B"/>
    <w:rsid w:val="005F6677"/>
    <w:rsid w:val="006346A9"/>
    <w:rsid w:val="00653D6C"/>
    <w:rsid w:val="00694664"/>
    <w:rsid w:val="006A00CA"/>
    <w:rsid w:val="006A6CC7"/>
    <w:rsid w:val="006B745F"/>
    <w:rsid w:val="006C33E1"/>
    <w:rsid w:val="006D199C"/>
    <w:rsid w:val="006D1F3D"/>
    <w:rsid w:val="006F5AD2"/>
    <w:rsid w:val="00701131"/>
    <w:rsid w:val="007467B4"/>
    <w:rsid w:val="007959DC"/>
    <w:rsid w:val="007B2D50"/>
    <w:rsid w:val="007B7456"/>
    <w:rsid w:val="007D3330"/>
    <w:rsid w:val="00800469"/>
    <w:rsid w:val="008004A4"/>
    <w:rsid w:val="00810C3A"/>
    <w:rsid w:val="00821BC4"/>
    <w:rsid w:val="0082773C"/>
    <w:rsid w:val="00830066"/>
    <w:rsid w:val="00842C9C"/>
    <w:rsid w:val="00846E23"/>
    <w:rsid w:val="0084778B"/>
    <w:rsid w:val="0086094D"/>
    <w:rsid w:val="008677B2"/>
    <w:rsid w:val="008E05BA"/>
    <w:rsid w:val="00900BB0"/>
    <w:rsid w:val="009167AB"/>
    <w:rsid w:val="009510B7"/>
    <w:rsid w:val="00975318"/>
    <w:rsid w:val="009E16C6"/>
    <w:rsid w:val="00A55F8E"/>
    <w:rsid w:val="00A80CAF"/>
    <w:rsid w:val="00A920DB"/>
    <w:rsid w:val="00AA496A"/>
    <w:rsid w:val="00AA560B"/>
    <w:rsid w:val="00AB5FB7"/>
    <w:rsid w:val="00AD4EC9"/>
    <w:rsid w:val="00AE7B32"/>
    <w:rsid w:val="00B3013D"/>
    <w:rsid w:val="00B5058A"/>
    <w:rsid w:val="00B874F0"/>
    <w:rsid w:val="00B908F9"/>
    <w:rsid w:val="00BB41E6"/>
    <w:rsid w:val="00BE7BFA"/>
    <w:rsid w:val="00C04DBC"/>
    <w:rsid w:val="00C14E84"/>
    <w:rsid w:val="00C34F18"/>
    <w:rsid w:val="00C36019"/>
    <w:rsid w:val="00C5743E"/>
    <w:rsid w:val="00C74DC9"/>
    <w:rsid w:val="00C74EF4"/>
    <w:rsid w:val="00CC14A2"/>
    <w:rsid w:val="00CE0C79"/>
    <w:rsid w:val="00D40571"/>
    <w:rsid w:val="00D43A0D"/>
    <w:rsid w:val="00DB0C87"/>
    <w:rsid w:val="00DE29B9"/>
    <w:rsid w:val="00E356D1"/>
    <w:rsid w:val="00E44475"/>
    <w:rsid w:val="00E46B71"/>
    <w:rsid w:val="00E63769"/>
    <w:rsid w:val="00E91AA8"/>
    <w:rsid w:val="00EA41B5"/>
    <w:rsid w:val="00EB54B6"/>
    <w:rsid w:val="00EE70F3"/>
    <w:rsid w:val="00F02702"/>
    <w:rsid w:val="00F1694D"/>
    <w:rsid w:val="00F20DAA"/>
    <w:rsid w:val="00F76CAE"/>
    <w:rsid w:val="00F81934"/>
    <w:rsid w:val="00F9787D"/>
    <w:rsid w:val="00FC6031"/>
    <w:rsid w:val="00FF0302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6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6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6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E63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AF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31AF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1F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56F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56F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3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6F9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E63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0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04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90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04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90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1904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904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904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904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90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90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1904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904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90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1904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KINNITATUD</vt:lpstr>
    </vt:vector>
  </TitlesOfParts>
  <Company>SKA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KINNITATUD</dc:title>
  <dc:creator>Kätlin Vanari</dc:creator>
  <cp:lastModifiedBy>Katrin Pihl</cp:lastModifiedBy>
  <cp:revision>5</cp:revision>
  <cp:lastPrinted>2010-09-24T07:06:00Z</cp:lastPrinted>
  <dcterms:created xsi:type="dcterms:W3CDTF">2016-04-06T09:32:00Z</dcterms:created>
  <dcterms:modified xsi:type="dcterms:W3CDTF">2016-04-14T09:34:00Z</dcterms:modified>
</cp:coreProperties>
</file>