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B91437" w:rsidP="004D3E33" w:rsidRDefault="00093013" w14:paraId="784C86CF" wp14:textId="77777777">
      <w:pPr>
        <w:jc w:val="both"/>
        <w:rPr>
          <w:rFonts w:ascii="Calibri" w:hAnsi="Calibri" w:cs="Calibri"/>
          <w:b/>
          <w:sz w:val="22"/>
          <w:szCs w:val="22"/>
        </w:rPr>
      </w:pPr>
      <w:bookmarkStart w:name="_GoBack" w:id="0"/>
      <w:bookmarkEnd w:id="0"/>
      <w:r>
        <w:rPr>
          <w:rFonts w:ascii="Calibri" w:hAnsi="Calibri" w:cs="Calibri"/>
          <w:b/>
          <w:bCs/>
          <w:sz w:val="22"/>
          <w:szCs w:val="22"/>
        </w:rPr>
        <w:t>Activities of the Estonian Academy of Security Sciences upon considering the recommendations of the institutional accreditation Assessment Committee (on 1 December 2014)</w:t>
      </w:r>
    </w:p>
    <w:p xmlns:wp14="http://schemas.microsoft.com/office/word/2010/wordml" w:rsidR="008A7E28" w:rsidP="004D3E33" w:rsidRDefault="008A7E28" w14:paraId="672A6659" wp14:textId="77777777">
      <w:pPr>
        <w:jc w:val="both"/>
        <w:rPr>
          <w:rFonts w:ascii="Calibri" w:hAnsi="Calibri" w:cs="Calibri"/>
          <w:b/>
          <w:sz w:val="22"/>
          <w:szCs w:val="22"/>
        </w:rPr>
      </w:pPr>
    </w:p>
    <w:p xmlns:wp14="http://schemas.microsoft.com/office/word/2010/wordml" w:rsidRPr="008908D2" w:rsidR="00F60115" w:rsidP="004D3E33" w:rsidRDefault="004B681A" w14:paraId="79774D6D" wp14:textId="77777777">
      <w:pPr>
        <w:numPr>
          <w:ilvl w:val="0"/>
          <w:numId w:val="4"/>
        </w:numPr>
        <w:spacing w:before="240"/>
        <w:ind w:left="357" w:hanging="357"/>
        <w:jc w:val="both"/>
        <w:rPr>
          <w:rFonts w:ascii="Calibri" w:hAnsi="Calibri" w:cs="Calibri"/>
          <w:sz w:val="22"/>
          <w:szCs w:val="22"/>
        </w:rPr>
      </w:pPr>
      <w:r>
        <w:rPr>
          <w:rFonts w:ascii="Calibri" w:hAnsi="Calibri" w:cs="Calibri"/>
          <w:b/>
          <w:bCs/>
          <w:sz w:val="22"/>
          <w:szCs w:val="22"/>
        </w:rPr>
        <w:t>Organisational management and performance</w:t>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47"/>
      </w:tblGrid>
      <w:tr xmlns:wp14="http://schemas.microsoft.com/office/word/2010/wordml" w:rsidRPr="008908D2" w:rsidR="00093013" w:rsidTr="4DCC2B6C" w14:paraId="5236BD47" wp14:textId="77777777">
        <w:tc>
          <w:tcPr>
            <w:tcW w:w="9747" w:type="dxa"/>
            <w:shd w:val="clear" w:color="auto" w:fill="D9D9D9" w:themeFill="background1" w:themeFillShade="D9"/>
            <w:tcMar/>
          </w:tcPr>
          <w:p w:rsidRPr="008908D2" w:rsidR="00093013" w:rsidP="004D3E33" w:rsidRDefault="00093013" w14:paraId="251EEAC8" wp14:textId="77777777">
            <w:pPr>
              <w:numPr>
                <w:ilvl w:val="0"/>
                <w:numId w:val="1"/>
              </w:numPr>
              <w:autoSpaceDE w:val="0"/>
              <w:autoSpaceDN w:val="0"/>
              <w:adjustRightInd w:val="0"/>
              <w:ind w:left="0"/>
              <w:jc w:val="both"/>
              <w:rPr>
                <w:rFonts w:ascii="Calibri" w:hAnsi="Calibri" w:cs="Calibri"/>
                <w:b/>
                <w:i/>
                <w:sz w:val="22"/>
                <w:szCs w:val="22"/>
              </w:rPr>
            </w:pPr>
            <w:r>
              <w:rPr>
                <w:rFonts w:ascii="Calibri" w:hAnsi="Calibri" w:cs="Calibri"/>
                <w:b/>
                <w:bCs/>
                <w:i/>
                <w:iCs/>
                <w:sz w:val="22"/>
                <w:szCs w:val="22"/>
              </w:rPr>
              <w:t>1.1 Effectiveness of trainings for managerial staff should be analysed systematically.</w:t>
            </w:r>
          </w:p>
        </w:tc>
      </w:tr>
      <w:tr xmlns:wp14="http://schemas.microsoft.com/office/word/2010/wordml" w:rsidRPr="008908D2" w:rsidR="00093013" w:rsidTr="4DCC2B6C" w14:paraId="575283C9" wp14:textId="77777777">
        <w:tc>
          <w:tcPr>
            <w:tcW w:w="9747" w:type="dxa"/>
            <w:shd w:val="clear" w:color="auto" w:fill="auto"/>
            <w:tcMar/>
          </w:tcPr>
          <w:p w:rsidRPr="008908D2" w:rsidR="00B16293" w:rsidP="4DCC2B6C" w:rsidRDefault="00146F0B" w14:paraId="3779CDEF" w14:noSpellErr="1" wp14:textId="330145B0">
            <w:pPr>
              <w:numPr>
                <w:ilvl w:val="0"/>
                <w:numId w:val="5"/>
              </w:numPr>
              <w:jc w:val="both"/>
              <w:rPr>
                <w:rFonts w:ascii="Calibri" w:hAnsi="Calibri" w:cs="Calibri"/>
                <w:sz w:val="22"/>
                <w:szCs w:val="22"/>
              </w:rPr>
            </w:pPr>
            <w:r w:rsidRPr="4DCC2B6C" w:rsidR="4DCC2B6C">
              <w:rPr>
                <w:rFonts w:ascii="Calibri" w:hAnsi="Calibri"/>
                <w:sz w:val="22"/>
                <w:szCs w:val="22"/>
              </w:rPr>
              <w:t>One of the influences of the trainings for managerial staff is that it has had a positive trend in the satisfaction survey (e.g. management on the Academy level 2008: 3.03; 2013: 3.99, management on the unit level 2009: 4.09, 2013:</w:t>
            </w:r>
            <w:r w:rsidRPr="4DCC2B6C" w:rsidR="4DCC2B6C">
              <w:rPr>
                <w:rFonts w:ascii="Calibri" w:hAnsi="Calibri"/>
                <w:sz w:val="22"/>
                <w:szCs w:val="22"/>
              </w:rPr>
              <w:t xml:space="preserve"> </w:t>
            </w:r>
            <w:r w:rsidRPr="4DCC2B6C" w:rsidR="4DCC2B6C">
              <w:rPr>
                <w:rFonts w:ascii="Calibri" w:hAnsi="Calibri"/>
                <w:sz w:val="22"/>
                <w:szCs w:val="22"/>
              </w:rPr>
              <w:t>4.31)</w:t>
            </w:r>
          </w:p>
          <w:p w:rsidRPr="008908D2" w:rsidR="00B16293" w:rsidP="004D3E33" w:rsidRDefault="00146F0B" w14:paraId="4E4EE84D" wp14:textId="77777777">
            <w:pPr>
              <w:numPr>
                <w:ilvl w:val="0"/>
                <w:numId w:val="5"/>
              </w:numPr>
              <w:jc w:val="both"/>
              <w:rPr>
                <w:rFonts w:ascii="Calibri" w:hAnsi="Calibri" w:cs="Calibri"/>
                <w:sz w:val="22"/>
                <w:szCs w:val="22"/>
              </w:rPr>
            </w:pPr>
            <w:r>
              <w:rPr>
                <w:rFonts w:ascii="Calibri" w:hAnsi="Calibri" w:cs="Calibri"/>
                <w:sz w:val="22"/>
                <w:szCs w:val="22"/>
              </w:rPr>
              <w:t xml:space="preserve">We analyse the efficiency of the continuing education training in cooperation with the superior during the P&amp;D discussions. We have also made a respective update </w:t>
            </w:r>
            <w:r w:rsidR="000B4064">
              <w:rPr>
                <w:rFonts w:ascii="Calibri" w:hAnsi="Calibri" w:cs="Calibri"/>
                <w:sz w:val="22"/>
                <w:szCs w:val="22"/>
              </w:rPr>
              <w:t>in the P&amp;D discussion’s report.</w:t>
            </w:r>
          </w:p>
          <w:p w:rsidRPr="008908D2" w:rsidR="00B16293" w:rsidP="004D3E33" w:rsidRDefault="00146F0B" w14:paraId="749DB79D" wp14:textId="77777777">
            <w:pPr>
              <w:numPr>
                <w:ilvl w:val="0"/>
                <w:numId w:val="5"/>
              </w:numPr>
              <w:jc w:val="both"/>
              <w:rPr>
                <w:rFonts w:ascii="Calibri" w:hAnsi="Calibri" w:cs="Calibri"/>
                <w:sz w:val="22"/>
                <w:szCs w:val="22"/>
              </w:rPr>
            </w:pPr>
            <w:r>
              <w:rPr>
                <w:rFonts w:ascii="Calibri" w:hAnsi="Calibri" w:cs="Calibri"/>
                <w:sz w:val="22"/>
                <w:szCs w:val="22"/>
              </w:rPr>
              <w:t>In order to analyse managerial activities, the managerial staff has been offered opportunities for both individual and group coaching. According to the managers, it has supported them in their work</w:t>
            </w:r>
            <w:r w:rsidR="00996A55">
              <w:rPr>
                <w:rFonts w:ascii="Calibri" w:hAnsi="Calibri" w:cs="Calibri"/>
                <w:sz w:val="22"/>
                <w:szCs w:val="22"/>
              </w:rPr>
              <w:t>.</w:t>
            </w:r>
          </w:p>
        </w:tc>
      </w:tr>
      <w:tr xmlns:wp14="http://schemas.microsoft.com/office/word/2010/wordml" w:rsidRPr="008908D2" w:rsidR="00093013" w:rsidTr="4DCC2B6C" w14:paraId="2A884D85" wp14:textId="77777777">
        <w:tc>
          <w:tcPr>
            <w:tcW w:w="9747" w:type="dxa"/>
            <w:shd w:val="clear" w:color="auto" w:fill="D9D9D9" w:themeFill="background1" w:themeFillShade="D9"/>
            <w:tcMar/>
          </w:tcPr>
          <w:p w:rsidRPr="008908D2" w:rsidR="00093013" w:rsidP="004D3E33" w:rsidRDefault="00093013" w14:paraId="6067E8D7" wp14:textId="77777777">
            <w:pPr>
              <w:numPr>
                <w:ilvl w:val="0"/>
                <w:numId w:val="1"/>
              </w:numPr>
              <w:autoSpaceDE w:val="0"/>
              <w:autoSpaceDN w:val="0"/>
              <w:adjustRightInd w:val="0"/>
              <w:ind w:left="0"/>
              <w:jc w:val="both"/>
              <w:rPr>
                <w:rFonts w:ascii="Calibri" w:hAnsi="Calibri" w:cs="Calibri"/>
                <w:b/>
                <w:i/>
                <w:sz w:val="22"/>
                <w:szCs w:val="22"/>
              </w:rPr>
            </w:pPr>
            <w:r>
              <w:rPr>
                <w:rFonts w:ascii="Calibri" w:hAnsi="Calibri" w:cs="Calibri"/>
                <w:b/>
                <w:bCs/>
                <w:i/>
                <w:iCs/>
                <w:sz w:val="22"/>
                <w:szCs w:val="22"/>
              </w:rPr>
              <w:t>1.2 Feedback information regarding staff satisfaction should be used more in planning and improvement activities.</w:t>
            </w:r>
          </w:p>
        </w:tc>
      </w:tr>
      <w:tr xmlns:wp14="http://schemas.microsoft.com/office/word/2010/wordml" w:rsidRPr="008908D2" w:rsidR="00093013" w:rsidTr="4DCC2B6C" w14:paraId="61A5C442" wp14:textId="77777777">
        <w:tc>
          <w:tcPr>
            <w:tcW w:w="9747" w:type="dxa"/>
            <w:shd w:val="clear" w:color="auto" w:fill="auto"/>
            <w:tcMar/>
          </w:tcPr>
          <w:p w:rsidRPr="008908D2" w:rsidR="00093013" w:rsidP="004D3E33" w:rsidRDefault="008E637C" w14:paraId="029E3F75" wp14:textId="77777777">
            <w:pPr>
              <w:jc w:val="both"/>
              <w:rPr>
                <w:rFonts w:ascii="Calibri" w:hAnsi="Calibri" w:cs="Calibri"/>
                <w:sz w:val="22"/>
                <w:szCs w:val="22"/>
              </w:rPr>
            </w:pPr>
            <w:r>
              <w:rPr>
                <w:rFonts w:ascii="Calibri" w:hAnsi="Calibri" w:cs="Calibri"/>
                <w:sz w:val="22"/>
                <w:szCs w:val="22"/>
              </w:rPr>
              <w:t xml:space="preserve">The results of the personnel satisfaction survey are analysed alongside the results of the P&amp;D discussions. The Personnel Development Department introduces the results in structural units, and in cooperation, they will discuss what will be planned in the action plan of the coming year. </w:t>
            </w:r>
            <w:r>
              <w:rPr>
                <w:rFonts w:ascii="Calibri" w:hAnsi="Calibri" w:cs="Calibri"/>
                <w:b/>
                <w:bCs/>
                <w:sz w:val="22"/>
                <w:szCs w:val="22"/>
              </w:rPr>
              <w:t>Since 2012, the personnel satisfaction report has indicated development activities arising from the previous year’s recommendations</w:t>
            </w:r>
            <w:r>
              <w:rPr>
                <w:rFonts w:ascii="Calibri" w:hAnsi="Calibri" w:cs="Calibri"/>
                <w:sz w:val="22"/>
                <w:szCs w:val="22"/>
              </w:rPr>
              <w:t xml:space="preserve">. These are sent accompanied by the cover letter for the new satisfaction survey. </w:t>
            </w:r>
          </w:p>
        </w:tc>
      </w:tr>
      <w:tr xmlns:wp14="http://schemas.microsoft.com/office/word/2010/wordml" w:rsidRPr="008908D2" w:rsidR="00093013" w:rsidTr="4DCC2B6C" w14:paraId="60483581" wp14:textId="77777777">
        <w:tc>
          <w:tcPr>
            <w:tcW w:w="9747" w:type="dxa"/>
            <w:shd w:val="clear" w:color="auto" w:fill="D9D9D9" w:themeFill="background1" w:themeFillShade="D9"/>
            <w:tcMar/>
          </w:tcPr>
          <w:p w:rsidRPr="008908D2" w:rsidR="00093013" w:rsidP="004D3E33" w:rsidRDefault="00093013" w14:paraId="4CB3E299" wp14:textId="77777777">
            <w:pPr>
              <w:numPr>
                <w:ilvl w:val="0"/>
                <w:numId w:val="1"/>
              </w:numPr>
              <w:autoSpaceDE w:val="0"/>
              <w:autoSpaceDN w:val="0"/>
              <w:adjustRightInd w:val="0"/>
              <w:ind w:left="0"/>
              <w:jc w:val="both"/>
              <w:rPr>
                <w:rFonts w:ascii="Calibri" w:hAnsi="Calibri" w:cs="Calibri"/>
                <w:b/>
                <w:sz w:val="22"/>
                <w:szCs w:val="22"/>
              </w:rPr>
            </w:pPr>
            <w:r>
              <w:rPr>
                <w:rFonts w:ascii="Calibri" w:hAnsi="Calibri" w:cs="Calibri"/>
                <w:b/>
                <w:bCs/>
                <w:i/>
                <w:iCs/>
                <w:sz w:val="22"/>
                <w:szCs w:val="22"/>
              </w:rPr>
              <w:t xml:space="preserve">1.3 The Academy should attempt to determine possible reasons for decline in student satisfaction as revealed by feedback, and take necessary measures. </w:t>
            </w:r>
          </w:p>
        </w:tc>
      </w:tr>
      <w:tr xmlns:wp14="http://schemas.microsoft.com/office/word/2010/wordml" w:rsidRPr="008908D2" w:rsidR="00093013" w:rsidTr="4DCC2B6C" w14:paraId="62AA3938" wp14:textId="77777777">
        <w:tc>
          <w:tcPr>
            <w:tcW w:w="9747" w:type="dxa"/>
            <w:shd w:val="clear" w:color="auto" w:fill="FFFFFF" w:themeFill="background1"/>
            <w:tcMar/>
          </w:tcPr>
          <w:p w:rsidRPr="008908D2" w:rsidR="00D03274" w:rsidP="004D3E33" w:rsidRDefault="003F52BA" w14:paraId="6DDDAEF5" wp14:textId="77777777">
            <w:pPr>
              <w:autoSpaceDE w:val="0"/>
              <w:autoSpaceDN w:val="0"/>
              <w:adjustRightInd w:val="0"/>
              <w:jc w:val="both"/>
              <w:rPr>
                <w:rFonts w:ascii="Calibri" w:hAnsi="Calibri"/>
                <w:sz w:val="22"/>
                <w:szCs w:val="22"/>
              </w:rPr>
            </w:pPr>
            <w:r>
              <w:rPr>
                <w:rFonts w:ascii="Calibri" w:hAnsi="Calibri"/>
                <w:sz w:val="22"/>
                <w:szCs w:val="22"/>
              </w:rPr>
              <w:t xml:space="preserve">According to the data available to the EASS, student satisfaction </w:t>
            </w:r>
            <w:r w:rsidR="000B4064">
              <w:rPr>
                <w:rFonts w:ascii="Calibri" w:hAnsi="Calibri"/>
                <w:sz w:val="22"/>
                <w:szCs w:val="22"/>
              </w:rPr>
              <w:t xml:space="preserve">rate </w:t>
            </w:r>
            <w:r>
              <w:rPr>
                <w:rFonts w:ascii="Calibri" w:hAnsi="Calibri"/>
                <w:sz w:val="22"/>
                <w:szCs w:val="22"/>
              </w:rPr>
              <w:t xml:space="preserve">has not decreased. The results were somewhat influenced by transferring the collecting of feedback to the SIS in the AY 2010/11. Before that feedback was collected either on paper or on the LimeSurvey platform. When collecting feedback on paper, the students may have had a certain fear that they could be identified based on their handwriting, and therefore they avoided providing stronger criticism. </w:t>
            </w:r>
          </w:p>
          <w:p w:rsidRPr="008908D2" w:rsidR="003F52BA" w:rsidP="004D3E33" w:rsidRDefault="003F52BA" w14:paraId="58473BD7" wp14:textId="77777777">
            <w:pPr>
              <w:autoSpaceDE w:val="0"/>
              <w:autoSpaceDN w:val="0"/>
              <w:adjustRightInd w:val="0"/>
              <w:jc w:val="both"/>
              <w:rPr>
                <w:rFonts w:ascii="Calibri" w:hAnsi="Calibri" w:cs="Calibri"/>
                <w:b/>
                <w:sz w:val="22"/>
                <w:szCs w:val="22"/>
              </w:rPr>
            </w:pPr>
            <w:r>
              <w:rPr>
                <w:rFonts w:ascii="Calibri" w:hAnsi="Calibri"/>
                <w:b/>
                <w:bCs/>
                <w:sz w:val="22"/>
                <w:szCs w:val="22"/>
              </w:rPr>
              <w:t>The following improvement activities have been carried out in the area of feedback:</w:t>
            </w:r>
          </w:p>
          <w:p w:rsidRPr="008908D2" w:rsidR="00B91437" w:rsidP="004D3E33" w:rsidRDefault="003F52BA" w14:paraId="5855D29E" wp14:textId="77777777">
            <w:pPr>
              <w:numPr>
                <w:ilvl w:val="0"/>
                <w:numId w:val="11"/>
              </w:numPr>
              <w:autoSpaceDE w:val="0"/>
              <w:autoSpaceDN w:val="0"/>
              <w:adjustRightInd w:val="0"/>
              <w:jc w:val="both"/>
              <w:rPr>
                <w:rFonts w:ascii="Calibri" w:hAnsi="Calibri" w:cs="Calibri"/>
                <w:b/>
                <w:sz w:val="22"/>
                <w:szCs w:val="22"/>
              </w:rPr>
            </w:pPr>
            <w:r>
              <w:rPr>
                <w:rFonts w:ascii="Calibri" w:hAnsi="Calibri"/>
                <w:sz w:val="22"/>
                <w:szCs w:val="22"/>
              </w:rPr>
              <w:t xml:space="preserve">In cooperation with the academic assistants and group leaders, we have paid </w:t>
            </w:r>
            <w:r>
              <w:rPr>
                <w:rFonts w:ascii="Calibri" w:hAnsi="Calibri"/>
                <w:b/>
                <w:bCs/>
                <w:sz w:val="22"/>
                <w:szCs w:val="22"/>
              </w:rPr>
              <w:t>more attention on increasing students’ awareness of the importance of providing feedback</w:t>
            </w:r>
            <w:r>
              <w:rPr>
                <w:rFonts w:ascii="Calibri" w:hAnsi="Calibri"/>
                <w:sz w:val="22"/>
                <w:szCs w:val="22"/>
              </w:rPr>
              <w:t xml:space="preserve"> since the AY 2012/13. In order to increase the reliability of the results, we aimed to increase the percentage of respondents to at least 60. The objective </w:t>
            </w:r>
            <w:r w:rsidR="000B4064">
              <w:rPr>
                <w:rFonts w:ascii="Calibri" w:hAnsi="Calibri"/>
                <w:sz w:val="22"/>
                <w:szCs w:val="22"/>
              </w:rPr>
              <w:t xml:space="preserve">has been achieved (AY 2011/12: </w:t>
            </w:r>
            <w:r>
              <w:rPr>
                <w:rFonts w:ascii="Calibri" w:hAnsi="Calibri"/>
                <w:sz w:val="22"/>
                <w:szCs w:val="22"/>
              </w:rPr>
              <w:t>35</w:t>
            </w:r>
            <w:r w:rsidR="000B4064">
              <w:rPr>
                <w:rFonts w:ascii="Calibri" w:hAnsi="Calibri"/>
                <w:sz w:val="22"/>
                <w:szCs w:val="22"/>
              </w:rPr>
              <w:t>%; AY 2012/13: 64%; AY 2013/14: 66%).</w:t>
            </w:r>
          </w:p>
          <w:p w:rsidRPr="008908D2" w:rsidR="00E7260E" w:rsidP="4DCC2B6C" w:rsidRDefault="00417E7C" w14:paraId="50339F46" w14:noSpellErr="1" wp14:textId="557924D2">
            <w:pPr>
              <w:numPr>
                <w:ilvl w:val="0"/>
                <w:numId w:val="11"/>
              </w:numPr>
              <w:autoSpaceDE w:val="0"/>
              <w:autoSpaceDN w:val="0"/>
              <w:adjustRightInd w:val="0"/>
              <w:jc w:val="both"/>
              <w:rPr>
                <w:rFonts w:ascii="Calibri" w:hAnsi="Calibri" w:cs="Calibri"/>
                <w:b w:val="1"/>
                <w:bCs w:val="1"/>
                <w:sz w:val="22"/>
                <w:szCs w:val="22"/>
              </w:rPr>
            </w:pPr>
            <w:r w:rsidRPr="4DCC2B6C" w:rsidR="4DCC2B6C">
              <w:rPr>
                <w:rFonts w:ascii="Calibri" w:hAnsi="Calibri"/>
                <w:sz w:val="22"/>
                <w:szCs w:val="22"/>
              </w:rPr>
              <w:t xml:space="preserve">In addition to this, we have applied different forms of collecting feedback – since 2013 there have been </w:t>
            </w:r>
            <w:r w:rsidRPr="4DCC2B6C" w:rsidR="4DCC2B6C">
              <w:rPr>
                <w:rFonts w:ascii="Calibri" w:hAnsi="Calibri"/>
                <w:b w:val="1"/>
                <w:bCs w:val="1"/>
                <w:sz w:val="22"/>
                <w:szCs w:val="22"/>
              </w:rPr>
              <w:t xml:space="preserve">focus group interviews with graduating study groups </w:t>
            </w:r>
            <w:r w:rsidRPr="4DCC2B6C" w:rsidR="4DCC2B6C">
              <w:rPr>
                <w:rFonts w:ascii="Calibri" w:hAnsi="Calibri"/>
                <w:sz w:val="22"/>
                <w:szCs w:val="22"/>
              </w:rPr>
              <w:t xml:space="preserve">to collect feedback on the </w:t>
            </w:r>
            <w:r w:rsidRPr="4DCC2B6C" w:rsidR="4DCC2B6C">
              <w:rPr>
                <w:rFonts w:ascii="Calibri" w:hAnsi="Calibri"/>
                <w:sz w:val="22"/>
                <w:szCs w:val="22"/>
              </w:rPr>
              <w:t>curriculum as a whole</w:t>
            </w:r>
            <w:r w:rsidRPr="4DCC2B6C" w:rsidR="4DCC2B6C">
              <w:rPr>
                <w:rFonts w:ascii="Calibri" w:hAnsi="Calibri"/>
                <w:sz w:val="22"/>
                <w:szCs w:val="22"/>
              </w:rPr>
              <w:t>;</w:t>
            </w:r>
            <w:r w:rsidRPr="4DCC2B6C" w:rsidR="4DCC2B6C">
              <w:rPr>
                <w:rFonts w:ascii="Calibri" w:hAnsi="Calibri"/>
                <w:sz w:val="22"/>
                <w:szCs w:val="22"/>
              </w:rPr>
              <w:t xml:space="preserve"> since</w:t>
            </w:r>
            <w:r w:rsidRPr="4DCC2B6C" w:rsidR="4DCC2B6C">
              <w:rPr>
                <w:rFonts w:ascii="Calibri" w:hAnsi="Calibri"/>
                <w:sz w:val="22"/>
                <w:szCs w:val="22"/>
              </w:rPr>
              <w:t xml:space="preserve"> 2014 we have carried out </w:t>
            </w:r>
            <w:r w:rsidRPr="4DCC2B6C" w:rsidR="4DCC2B6C">
              <w:rPr>
                <w:rFonts w:ascii="Calibri" w:hAnsi="Calibri"/>
                <w:b w:val="1"/>
                <w:bCs w:val="1"/>
                <w:sz w:val="22"/>
                <w:szCs w:val="22"/>
              </w:rPr>
              <w:t xml:space="preserve">conversation groups with first year students, </w:t>
            </w:r>
            <w:r w:rsidRPr="4DCC2B6C" w:rsidR="4DCC2B6C">
              <w:rPr>
                <w:rFonts w:ascii="Calibri" w:hAnsi="Calibri"/>
                <w:sz w:val="22"/>
                <w:szCs w:val="22"/>
              </w:rPr>
              <w:t>etc. Based on the results, we have introduced training for performing measurements in the basic training of police officers, we have changed/revised learning outcomes, individual work hours (cadets have stated there are too many of them in some subjects and too few of them in others), there are common lectures for the students of all colleges.</w:t>
            </w:r>
          </w:p>
          <w:p w:rsidRPr="008908D2" w:rsidR="00E7260E" w:rsidP="004D3E33" w:rsidRDefault="000B4064" w14:paraId="290C72F7" wp14:textId="77777777">
            <w:pPr>
              <w:numPr>
                <w:ilvl w:val="0"/>
                <w:numId w:val="11"/>
              </w:numPr>
              <w:autoSpaceDE w:val="0"/>
              <w:autoSpaceDN w:val="0"/>
              <w:adjustRightInd w:val="0"/>
              <w:jc w:val="both"/>
              <w:rPr>
                <w:rFonts w:ascii="Calibri" w:hAnsi="Calibri" w:cs="Calibri"/>
                <w:b/>
                <w:sz w:val="22"/>
                <w:szCs w:val="22"/>
              </w:rPr>
            </w:pPr>
            <w:r>
              <w:rPr>
                <w:rFonts w:ascii="Calibri" w:hAnsi="Calibri"/>
                <w:sz w:val="22"/>
                <w:szCs w:val="22"/>
              </w:rPr>
              <w:t>Since 2013 w</w:t>
            </w:r>
            <w:r w:rsidR="003F52BA">
              <w:rPr>
                <w:rFonts w:ascii="Calibri" w:hAnsi="Calibri"/>
                <w:sz w:val="22"/>
                <w:szCs w:val="22"/>
              </w:rPr>
              <w:t xml:space="preserve">e have implemented a </w:t>
            </w:r>
            <w:r w:rsidR="003F52BA">
              <w:rPr>
                <w:rFonts w:ascii="Calibri" w:hAnsi="Calibri"/>
                <w:b/>
                <w:bCs/>
                <w:sz w:val="22"/>
                <w:szCs w:val="22"/>
              </w:rPr>
              <w:t>student counselling system</w:t>
            </w:r>
            <w:r w:rsidR="003F52BA">
              <w:rPr>
                <w:rFonts w:ascii="Calibri" w:hAnsi="Calibri"/>
                <w:sz w:val="22"/>
                <w:szCs w:val="22"/>
              </w:rPr>
              <w:t>. As a result</w:t>
            </w:r>
            <w:r>
              <w:rPr>
                <w:rFonts w:ascii="Calibri" w:hAnsi="Calibri"/>
                <w:sz w:val="22"/>
                <w:szCs w:val="22"/>
              </w:rPr>
              <w:t>,</w:t>
            </w:r>
            <w:r w:rsidR="003F52BA">
              <w:rPr>
                <w:rFonts w:ascii="Calibri" w:hAnsi="Calibri"/>
                <w:sz w:val="22"/>
                <w:szCs w:val="22"/>
              </w:rPr>
              <w:t xml:space="preserve"> cooperation with students has improved</w:t>
            </w:r>
            <w:r>
              <w:rPr>
                <w:rFonts w:ascii="Calibri" w:hAnsi="Calibri"/>
                <w:sz w:val="22"/>
                <w:szCs w:val="22"/>
              </w:rPr>
              <w:t>,</w:t>
            </w:r>
            <w:r w:rsidR="003F52BA">
              <w:rPr>
                <w:rFonts w:ascii="Calibri" w:hAnsi="Calibri"/>
                <w:sz w:val="22"/>
                <w:szCs w:val="22"/>
              </w:rPr>
              <w:t xml:space="preserve"> and employees of different levels contribute to the solving of students’ problems. Thanks to the counselling system</w:t>
            </w:r>
            <w:r>
              <w:rPr>
                <w:rFonts w:ascii="Calibri" w:hAnsi="Calibri"/>
                <w:sz w:val="22"/>
                <w:szCs w:val="22"/>
              </w:rPr>
              <w:t>,</w:t>
            </w:r>
            <w:r w:rsidR="003F52BA">
              <w:rPr>
                <w:rFonts w:ascii="Calibri" w:hAnsi="Calibri"/>
                <w:sz w:val="22"/>
                <w:szCs w:val="22"/>
              </w:rPr>
              <w:t xml:space="preserve"> students receive better feedback on what has been done to solve the problems they have brought out.</w:t>
            </w:r>
          </w:p>
          <w:p w:rsidR="005C010D" w:rsidP="004D3E33" w:rsidRDefault="003F52BA" w14:paraId="254759D3" wp14:textId="77777777">
            <w:pPr>
              <w:numPr>
                <w:ilvl w:val="0"/>
                <w:numId w:val="11"/>
              </w:numPr>
              <w:autoSpaceDE w:val="0"/>
              <w:autoSpaceDN w:val="0"/>
              <w:adjustRightInd w:val="0"/>
              <w:jc w:val="both"/>
              <w:rPr>
                <w:rFonts w:ascii="Calibri" w:hAnsi="Calibri" w:cs="Calibri"/>
                <w:b/>
                <w:sz w:val="22"/>
                <w:szCs w:val="22"/>
              </w:rPr>
            </w:pPr>
            <w:r>
              <w:rPr>
                <w:rFonts w:ascii="Calibri" w:hAnsi="Calibri"/>
                <w:sz w:val="22"/>
                <w:szCs w:val="22"/>
              </w:rPr>
              <w:t xml:space="preserve">In 2012 we </w:t>
            </w:r>
            <w:r>
              <w:rPr>
                <w:rFonts w:ascii="Calibri" w:hAnsi="Calibri"/>
                <w:b/>
                <w:bCs/>
                <w:sz w:val="22"/>
                <w:szCs w:val="22"/>
              </w:rPr>
              <w:t>enhanced the system of evaluating curricula</w:t>
            </w:r>
            <w:r>
              <w:rPr>
                <w:rFonts w:ascii="Calibri" w:hAnsi="Calibri"/>
                <w:sz w:val="22"/>
                <w:szCs w:val="22"/>
              </w:rPr>
              <w:t>, and now collect feedback on di</w:t>
            </w:r>
            <w:r w:rsidR="000B4064">
              <w:rPr>
                <w:rFonts w:ascii="Calibri" w:hAnsi="Calibri"/>
                <w:sz w:val="22"/>
                <w:szCs w:val="22"/>
              </w:rPr>
              <w:t>fferent aspects of the curricula</w:t>
            </w:r>
            <w:r>
              <w:rPr>
                <w:rFonts w:ascii="Calibri" w:hAnsi="Calibri"/>
                <w:sz w:val="22"/>
                <w:szCs w:val="22"/>
              </w:rPr>
              <w:t xml:space="preserve"> and the learning process. Colleges are obliged to enter the bottlenecks that have appeared during the internal curriculum evaluation into their work schedules as places for improvement. This also helps to solve some of the problems students have indicated. </w:t>
            </w:r>
          </w:p>
          <w:p w:rsidRPr="00DA666A" w:rsidR="00093013" w:rsidP="00F80466" w:rsidRDefault="00B50DFF" w14:paraId="046CAD0B" wp14:textId="77777777">
            <w:pPr>
              <w:numPr>
                <w:ilvl w:val="0"/>
                <w:numId w:val="11"/>
              </w:numPr>
              <w:autoSpaceDE w:val="0"/>
              <w:autoSpaceDN w:val="0"/>
              <w:adjustRightInd w:val="0"/>
              <w:jc w:val="both"/>
              <w:rPr>
                <w:rFonts w:ascii="Calibri" w:hAnsi="Calibri" w:cs="Calibri"/>
                <w:b/>
                <w:sz w:val="22"/>
                <w:szCs w:val="22"/>
              </w:rPr>
            </w:pPr>
            <w:r>
              <w:rPr>
                <w:rFonts w:ascii="Calibri" w:hAnsi="Calibri"/>
                <w:sz w:val="22"/>
                <w:szCs w:val="22"/>
              </w:rPr>
              <w:t xml:space="preserve">The results of the feedback surveys </w:t>
            </w:r>
            <w:r>
              <w:rPr>
                <w:rFonts w:ascii="Calibri" w:hAnsi="Calibri"/>
                <w:b/>
                <w:bCs/>
                <w:sz w:val="22"/>
                <w:szCs w:val="22"/>
              </w:rPr>
              <w:t xml:space="preserve">are discussed about at the lecturers’ assessment interviews and during P&amp;D discussions. </w:t>
            </w:r>
            <w:r>
              <w:rPr>
                <w:rFonts w:ascii="Calibri" w:hAnsi="Calibri"/>
                <w:sz w:val="22"/>
                <w:szCs w:val="22"/>
              </w:rPr>
              <w:t>As a result</w:t>
            </w:r>
            <w:r w:rsidR="000B4064">
              <w:rPr>
                <w:rFonts w:ascii="Calibri" w:hAnsi="Calibri"/>
                <w:sz w:val="22"/>
                <w:szCs w:val="22"/>
              </w:rPr>
              <w:t>,</w:t>
            </w:r>
            <w:r>
              <w:rPr>
                <w:rFonts w:ascii="Calibri" w:hAnsi="Calibri"/>
                <w:sz w:val="22"/>
                <w:szCs w:val="22"/>
              </w:rPr>
              <w:t xml:space="preserve"> we agree on activities, deadlines and persons responsible. We have revised the curricula, time tables, internship organisation, increased the number of practical lessons, made the order of subjects in </w:t>
            </w:r>
            <w:r w:rsidR="000B4064">
              <w:rPr>
                <w:rFonts w:ascii="Calibri" w:hAnsi="Calibri"/>
                <w:sz w:val="22"/>
                <w:szCs w:val="22"/>
              </w:rPr>
              <w:t>modules</w:t>
            </w:r>
            <w:r>
              <w:rPr>
                <w:rFonts w:ascii="Calibri" w:hAnsi="Calibri"/>
                <w:sz w:val="22"/>
                <w:szCs w:val="22"/>
              </w:rPr>
              <w:t xml:space="preserve"> more log</w:t>
            </w:r>
            <w:r w:rsidR="000B4064">
              <w:rPr>
                <w:rFonts w:ascii="Calibri" w:hAnsi="Calibri"/>
                <w:sz w:val="22"/>
                <w:szCs w:val="22"/>
              </w:rPr>
              <w:t>ical.</w:t>
            </w:r>
          </w:p>
        </w:tc>
      </w:tr>
    </w:tbl>
    <w:p xmlns:wp14="http://schemas.microsoft.com/office/word/2010/wordml" w:rsidRPr="008908D2" w:rsidR="004B681A" w:rsidP="004D3E33" w:rsidRDefault="004D3E33" w14:paraId="0BA56732" wp14:textId="77777777">
      <w:pPr>
        <w:jc w:val="both"/>
        <w:rPr>
          <w:rFonts w:ascii="Calibri" w:hAnsi="Calibri" w:cs="Calibri"/>
          <w:b/>
          <w:sz w:val="22"/>
          <w:szCs w:val="22"/>
        </w:rPr>
      </w:pPr>
      <w:r>
        <w:rPr>
          <w:rFonts w:ascii="Calibri" w:hAnsi="Calibri" w:cs="Calibri"/>
          <w:sz w:val="22"/>
          <w:szCs w:val="22"/>
        </w:rPr>
        <w:br w:type="page"/>
      </w:r>
      <w:r>
        <w:rPr>
          <w:rFonts w:ascii="Calibri" w:hAnsi="Calibri" w:cs="Calibri"/>
          <w:b/>
          <w:bCs/>
          <w:sz w:val="22"/>
          <w:szCs w:val="22"/>
        </w:rPr>
        <w:t>2. Teaching and learning</w:t>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47"/>
      </w:tblGrid>
      <w:tr xmlns:wp14="http://schemas.microsoft.com/office/word/2010/wordml" w:rsidRPr="008908D2" w:rsidR="00093013" w:rsidTr="4DCC2B6C" w14:paraId="15789E95" wp14:textId="77777777">
        <w:tc>
          <w:tcPr>
            <w:tcW w:w="9747" w:type="dxa"/>
            <w:shd w:val="clear" w:color="auto" w:fill="D9D9D9" w:themeFill="background1" w:themeFillShade="D9"/>
            <w:tcMar/>
          </w:tcPr>
          <w:p w:rsidRPr="008908D2" w:rsidR="00093013" w:rsidP="004D3E33" w:rsidRDefault="00093013" w14:paraId="6444F91F" wp14:textId="77777777">
            <w:pPr>
              <w:jc w:val="both"/>
              <w:rPr>
                <w:rFonts w:ascii="Calibri" w:hAnsi="Calibri" w:cs="Calibri"/>
                <w:b/>
                <w:i/>
                <w:sz w:val="22"/>
                <w:szCs w:val="22"/>
              </w:rPr>
            </w:pPr>
            <w:r>
              <w:rPr>
                <w:rFonts w:ascii="Calibri" w:hAnsi="Calibri" w:cs="Calibri"/>
                <w:b/>
                <w:bCs/>
                <w:i/>
                <w:iCs/>
                <w:sz w:val="22"/>
                <w:szCs w:val="22"/>
              </w:rPr>
              <w:t>2.1 The Academy should take measures to ensure that the graduates are able to communicate in both Estonian and Russian in work-related situations.</w:t>
            </w:r>
          </w:p>
        </w:tc>
      </w:tr>
      <w:tr xmlns:wp14="http://schemas.microsoft.com/office/word/2010/wordml" w:rsidRPr="008908D2" w:rsidR="003F52BA" w:rsidTr="4DCC2B6C" w14:paraId="4DF69743" wp14:textId="77777777">
        <w:tc>
          <w:tcPr>
            <w:tcW w:w="9747" w:type="dxa"/>
            <w:shd w:val="clear" w:color="auto" w:fill="auto"/>
            <w:tcMar/>
          </w:tcPr>
          <w:p w:rsidRPr="008908D2" w:rsidR="00A6666A" w:rsidP="004D3E33" w:rsidRDefault="00A6666A" w14:paraId="43C7BF7A" wp14:textId="77777777">
            <w:pPr>
              <w:jc w:val="both"/>
              <w:rPr>
                <w:rFonts w:ascii="Calibri" w:hAnsi="Calibri"/>
                <w:sz w:val="22"/>
                <w:szCs w:val="22"/>
                <w:u w:val="single"/>
              </w:rPr>
            </w:pPr>
            <w:r>
              <w:rPr>
                <w:rFonts w:ascii="Calibri" w:hAnsi="Calibri"/>
                <w:b/>
                <w:bCs/>
                <w:sz w:val="22"/>
                <w:szCs w:val="22"/>
                <w:u w:val="single"/>
              </w:rPr>
              <w:t>Measure I: additional courses of Estonian for students whose mother tongue is not Estonian:</w:t>
            </w:r>
          </w:p>
          <w:p w:rsidRPr="008908D2" w:rsidR="00904F41" w:rsidP="004D3E33" w:rsidRDefault="00A6666A" w14:paraId="2923AB19" wp14:textId="77777777">
            <w:pPr>
              <w:numPr>
                <w:ilvl w:val="0"/>
                <w:numId w:val="8"/>
              </w:numPr>
              <w:jc w:val="both"/>
              <w:rPr>
                <w:rFonts w:ascii="Calibri" w:hAnsi="Calibri"/>
                <w:sz w:val="22"/>
                <w:szCs w:val="22"/>
              </w:rPr>
            </w:pPr>
            <w:r>
              <w:rPr>
                <w:rFonts w:ascii="Calibri" w:hAnsi="Calibri"/>
                <w:sz w:val="22"/>
                <w:szCs w:val="22"/>
              </w:rPr>
              <w:t xml:space="preserve">In AY 2012/13, there was a </w:t>
            </w:r>
            <w:r>
              <w:rPr>
                <w:rFonts w:ascii="Calibri" w:hAnsi="Calibri"/>
                <w:b/>
                <w:bCs/>
                <w:sz w:val="22"/>
                <w:szCs w:val="22"/>
              </w:rPr>
              <w:t>C1 level course of Estonian for the students of professional higher education.</w:t>
            </w:r>
            <w:r>
              <w:rPr>
                <w:rFonts w:ascii="Calibri" w:hAnsi="Calibri"/>
                <w:sz w:val="22"/>
                <w:szCs w:val="22"/>
              </w:rPr>
              <w:t xml:space="preserve"> The </w:t>
            </w:r>
            <w:r w:rsidR="000B4064">
              <w:rPr>
                <w:rFonts w:ascii="Calibri" w:hAnsi="Calibri"/>
                <w:sz w:val="22"/>
                <w:szCs w:val="22"/>
              </w:rPr>
              <w:t xml:space="preserve">60-hour </w:t>
            </w:r>
            <w:r>
              <w:rPr>
                <w:rFonts w:ascii="Calibri" w:hAnsi="Calibri"/>
                <w:sz w:val="22"/>
                <w:szCs w:val="22"/>
              </w:rPr>
              <w:t xml:space="preserve">course was funded </w:t>
            </w:r>
            <w:r w:rsidR="000B4064">
              <w:rPr>
                <w:rFonts w:ascii="Calibri" w:hAnsi="Calibri"/>
                <w:sz w:val="22"/>
                <w:szCs w:val="22"/>
              </w:rPr>
              <w:t>by the Integration Organisation and</w:t>
            </w:r>
            <w:r>
              <w:rPr>
                <w:rFonts w:ascii="Calibri" w:hAnsi="Calibri"/>
                <w:sz w:val="22"/>
                <w:szCs w:val="22"/>
              </w:rPr>
              <w:t xml:space="preserve"> it was participated by 12 first year students and the principles of CLIL were applied.</w:t>
            </w:r>
          </w:p>
          <w:p w:rsidRPr="008908D2" w:rsidR="00904F41" w:rsidP="004D3E33" w:rsidRDefault="004B08E5" w14:paraId="0B1597AB" wp14:textId="77777777">
            <w:pPr>
              <w:numPr>
                <w:ilvl w:val="0"/>
                <w:numId w:val="8"/>
              </w:numPr>
              <w:jc w:val="both"/>
              <w:rPr>
                <w:rFonts w:ascii="Calibri" w:hAnsi="Calibri"/>
                <w:sz w:val="22"/>
                <w:szCs w:val="22"/>
              </w:rPr>
            </w:pPr>
            <w:r>
              <w:rPr>
                <w:rFonts w:ascii="Calibri" w:hAnsi="Calibri"/>
                <w:sz w:val="22"/>
                <w:szCs w:val="22"/>
              </w:rPr>
              <w:t xml:space="preserve">In AY 2013/14, there was a </w:t>
            </w:r>
            <w:r>
              <w:rPr>
                <w:rFonts w:ascii="Calibri" w:hAnsi="Calibri"/>
                <w:b/>
                <w:bCs/>
                <w:sz w:val="22"/>
                <w:szCs w:val="22"/>
              </w:rPr>
              <w:t>B2 level course of Estonian for the students of vocational education.</w:t>
            </w:r>
            <w:r>
              <w:rPr>
                <w:rFonts w:ascii="Calibri" w:hAnsi="Calibri"/>
                <w:sz w:val="22"/>
                <w:szCs w:val="22"/>
              </w:rPr>
              <w:t xml:space="preserve"> The </w:t>
            </w:r>
            <w:r w:rsidR="000B4064">
              <w:rPr>
                <w:rFonts w:ascii="Calibri" w:hAnsi="Calibri"/>
                <w:sz w:val="22"/>
                <w:szCs w:val="22"/>
              </w:rPr>
              <w:t xml:space="preserve">40-hour </w:t>
            </w:r>
            <w:r>
              <w:rPr>
                <w:rFonts w:ascii="Calibri" w:hAnsi="Calibri"/>
                <w:sz w:val="22"/>
                <w:szCs w:val="22"/>
              </w:rPr>
              <w:t>course was funded by the Integration Organisation, it was participated by 11 cadets of the PBGC</w:t>
            </w:r>
            <w:r w:rsidR="000B4064">
              <w:rPr>
                <w:rFonts w:ascii="Calibri" w:hAnsi="Calibri"/>
                <w:sz w:val="22"/>
                <w:szCs w:val="22"/>
              </w:rPr>
              <w:t xml:space="preserve">, </w:t>
            </w:r>
            <w:r>
              <w:rPr>
                <w:rFonts w:ascii="Calibri" w:hAnsi="Calibri"/>
                <w:sz w:val="22"/>
                <w:szCs w:val="22"/>
              </w:rPr>
              <w:t>and the principles of CLIL were applied.</w:t>
            </w:r>
          </w:p>
          <w:p w:rsidRPr="008908D2" w:rsidR="00A6666A" w:rsidP="004D3E33" w:rsidRDefault="004B08E5" w14:paraId="65F6D581" wp14:textId="77777777">
            <w:pPr>
              <w:numPr>
                <w:ilvl w:val="0"/>
                <w:numId w:val="8"/>
              </w:numPr>
              <w:jc w:val="both"/>
              <w:rPr>
                <w:rFonts w:ascii="Calibri" w:hAnsi="Calibri"/>
                <w:sz w:val="22"/>
                <w:szCs w:val="22"/>
              </w:rPr>
            </w:pPr>
            <w:r>
              <w:rPr>
                <w:rFonts w:ascii="Calibri" w:hAnsi="Calibri"/>
                <w:sz w:val="22"/>
                <w:szCs w:val="22"/>
              </w:rPr>
              <w:t xml:space="preserve">In AY 2014/15, there was an </w:t>
            </w:r>
            <w:r>
              <w:rPr>
                <w:rFonts w:ascii="Calibri" w:hAnsi="Calibri"/>
                <w:b/>
                <w:bCs/>
                <w:sz w:val="22"/>
                <w:szCs w:val="22"/>
              </w:rPr>
              <w:t>additional</w:t>
            </w:r>
            <w:r>
              <w:rPr>
                <w:rFonts w:ascii="Calibri" w:hAnsi="Calibri"/>
                <w:sz w:val="22"/>
                <w:szCs w:val="22"/>
              </w:rPr>
              <w:t xml:space="preserve"> </w:t>
            </w:r>
            <w:r>
              <w:rPr>
                <w:rFonts w:ascii="Calibri" w:hAnsi="Calibri"/>
                <w:b/>
                <w:bCs/>
                <w:sz w:val="22"/>
                <w:szCs w:val="22"/>
              </w:rPr>
              <w:t xml:space="preserve">B2 level course of Estonian </w:t>
            </w:r>
            <w:r>
              <w:rPr>
                <w:rFonts w:ascii="Calibri" w:hAnsi="Calibri"/>
                <w:sz w:val="22"/>
                <w:szCs w:val="22"/>
              </w:rPr>
              <w:t xml:space="preserve">for the students of vocational education. The </w:t>
            </w:r>
            <w:r w:rsidR="000B4064">
              <w:rPr>
                <w:rFonts w:ascii="Calibri" w:hAnsi="Calibri"/>
                <w:sz w:val="22"/>
                <w:szCs w:val="22"/>
              </w:rPr>
              <w:t xml:space="preserve">40-hour </w:t>
            </w:r>
            <w:r>
              <w:rPr>
                <w:rFonts w:ascii="Calibri" w:hAnsi="Calibri"/>
                <w:sz w:val="22"/>
                <w:szCs w:val="22"/>
              </w:rPr>
              <w:t>course was funded by the Integration Organisation</w:t>
            </w:r>
            <w:r w:rsidR="000B4064">
              <w:rPr>
                <w:rFonts w:ascii="Calibri" w:hAnsi="Calibri"/>
                <w:sz w:val="22"/>
                <w:szCs w:val="22"/>
              </w:rPr>
              <w:t xml:space="preserve">, </w:t>
            </w:r>
            <w:r>
              <w:rPr>
                <w:rFonts w:ascii="Calibri" w:hAnsi="Calibri"/>
                <w:sz w:val="22"/>
                <w:szCs w:val="22"/>
              </w:rPr>
              <w:t>it was participated by 9 students of the PBGC, and the principles of CLIL were applied.</w:t>
            </w:r>
          </w:p>
          <w:p w:rsidRPr="008908D2" w:rsidR="00A6666A" w:rsidP="004D3E33" w:rsidRDefault="00904F41" w14:paraId="7EA2F91E" wp14:textId="77777777">
            <w:pPr>
              <w:jc w:val="both"/>
              <w:rPr>
                <w:rFonts w:ascii="Calibri" w:hAnsi="Calibri"/>
                <w:sz w:val="22"/>
                <w:szCs w:val="22"/>
              </w:rPr>
            </w:pPr>
            <w:r>
              <w:rPr>
                <w:rFonts w:ascii="Calibri" w:hAnsi="Calibri"/>
                <w:b/>
                <w:bCs/>
                <w:sz w:val="22"/>
                <w:szCs w:val="22"/>
                <w:u w:val="single"/>
              </w:rPr>
              <w:t>Measure II: content and language integrated learning</w:t>
            </w:r>
            <w:r>
              <w:rPr>
                <w:rFonts w:ascii="Calibri" w:hAnsi="Calibri"/>
                <w:sz w:val="22"/>
                <w:szCs w:val="22"/>
              </w:rPr>
              <w:t xml:space="preserve"> (language learning integrated into subject-related courses = CLIL). It is implemented to improve the graduates’ coping with Estonian and Russian (from AY 2012/13).</w:t>
            </w:r>
          </w:p>
          <w:p w:rsidR="00E04DB7" w:rsidP="004D3E33" w:rsidRDefault="00A6666A" w14:paraId="084457AE" wp14:textId="77777777">
            <w:pPr>
              <w:numPr>
                <w:ilvl w:val="0"/>
                <w:numId w:val="13"/>
              </w:numPr>
              <w:jc w:val="both"/>
              <w:rPr>
                <w:rFonts w:ascii="Calibri" w:hAnsi="Calibri"/>
                <w:sz w:val="22"/>
                <w:szCs w:val="22"/>
              </w:rPr>
            </w:pPr>
            <w:r>
              <w:rPr>
                <w:rFonts w:ascii="Calibri" w:hAnsi="Calibri"/>
                <w:b/>
                <w:bCs/>
                <w:sz w:val="22"/>
                <w:szCs w:val="22"/>
              </w:rPr>
              <w:t>Estonian:</w:t>
            </w:r>
            <w:r>
              <w:rPr>
                <w:rFonts w:ascii="Calibri" w:hAnsi="Calibri"/>
                <w:sz w:val="22"/>
                <w:szCs w:val="22"/>
              </w:rPr>
              <w:t xml:space="preserve"> Estonian has been integrated into speciality courses since AY 2013/14. The lecturer of Estonian works in parallel with the content lecturer, revises all the written tasks handed in by the students, provides individual feedback and consultation for students.</w:t>
            </w:r>
          </w:p>
          <w:p w:rsidRPr="00E04DB7" w:rsidR="00E04DB7" w:rsidP="004D3E33" w:rsidRDefault="00A6666A" w14:paraId="6BA7A7D7" wp14:textId="77777777">
            <w:pPr>
              <w:numPr>
                <w:ilvl w:val="0"/>
                <w:numId w:val="13"/>
              </w:numPr>
              <w:jc w:val="both"/>
              <w:rPr>
                <w:rFonts w:ascii="Calibri" w:hAnsi="Calibri"/>
                <w:sz w:val="22"/>
                <w:szCs w:val="22"/>
              </w:rPr>
            </w:pPr>
            <w:r>
              <w:rPr>
                <w:rFonts w:ascii="Calibri" w:hAnsi="Calibri"/>
                <w:b/>
                <w:bCs/>
                <w:sz w:val="22"/>
                <w:szCs w:val="22"/>
              </w:rPr>
              <w:t>Russian:</w:t>
            </w:r>
            <w:r>
              <w:rPr>
                <w:rFonts w:ascii="Calibri" w:hAnsi="Calibri"/>
                <w:sz w:val="22"/>
                <w:szCs w:val="22"/>
              </w:rPr>
              <w:t xml:space="preserve"> Russian has been integrated into speciality courses since AY 2012/13. This involves practical activities, parallel teaching (language and content lecturer together), outdoor learning (simulation of work-related situations in Russian and English). For example, in the PBGB we offer an elective course of Russian in the volume of 3 ECTS for students whose mother tongue is Estonian. We apply integrated learning</w:t>
            </w:r>
            <w:r w:rsidR="000B4064">
              <w:rPr>
                <w:rFonts w:ascii="Calibri" w:hAnsi="Calibri"/>
                <w:sz w:val="22"/>
                <w:szCs w:val="22"/>
              </w:rPr>
              <w:t>,</w:t>
            </w:r>
            <w:r>
              <w:rPr>
                <w:rFonts w:ascii="Calibri" w:hAnsi="Calibri"/>
                <w:sz w:val="22"/>
                <w:szCs w:val="22"/>
              </w:rPr>
              <w:t xml:space="preserve"> which involves both language and content teachers. Students roleplay different work-related situations in Russian and receive feedback on their language use. In the Rescue College’s vocational education programme for call takers, there is a 24-hour course which also has Russian integrated in it. Students roleplay different work-related situations and receive feedback.</w:t>
            </w:r>
            <w:r w:rsidR="00996A55">
              <w:rPr>
                <w:rFonts w:ascii="Calibri" w:hAnsi="Calibri"/>
                <w:sz w:val="22"/>
                <w:szCs w:val="22"/>
              </w:rPr>
              <w:t xml:space="preserve"> </w:t>
            </w:r>
            <w:r>
              <w:rPr>
                <w:rFonts w:ascii="Calibri" w:hAnsi="Calibri"/>
                <w:sz w:val="22"/>
                <w:szCs w:val="22"/>
              </w:rPr>
              <w:t>In the curriculum for corrections</w:t>
            </w:r>
            <w:r w:rsidR="000B4064">
              <w:rPr>
                <w:rFonts w:ascii="Calibri" w:hAnsi="Calibri"/>
                <w:sz w:val="22"/>
                <w:szCs w:val="22"/>
              </w:rPr>
              <w:t>,</w:t>
            </w:r>
            <w:r>
              <w:rPr>
                <w:rFonts w:ascii="Calibri" w:hAnsi="Calibri"/>
                <w:sz w:val="22"/>
                <w:szCs w:val="22"/>
              </w:rPr>
              <w:t xml:space="preserve"> we have increased the volume of Russian (18x26=468 hours) and have made the content more speciality-specific, we have also modernised the methodology of teaching professional Russian. The aim of the teaching of the Russian language is to develop students’ communication skills and help them break the language barrier and cope with potential communication issues. The main focus is on developing speaking and listening skills, which is supported by carrying out practical tasks in cooperation with speciality lecturers. Several learning tools have been created to support the acquisition of the Russian language </w:t>
            </w:r>
            <w:r w:rsidR="000B4064">
              <w:rPr>
                <w:rFonts w:ascii="Calibri" w:hAnsi="Calibri"/>
                <w:sz w:val="22"/>
                <w:szCs w:val="22"/>
              </w:rPr>
              <w:t>–</w:t>
            </w:r>
            <w:r>
              <w:rPr>
                <w:rFonts w:ascii="Calibri" w:hAnsi="Calibri"/>
                <w:sz w:val="22"/>
                <w:szCs w:val="22"/>
              </w:rPr>
              <w:t xml:space="preserve"> incl. electronic learning materials; in addition to that, different ICT-based learning methods are being used. </w:t>
            </w:r>
          </w:p>
          <w:p w:rsidRPr="008908D2" w:rsidR="00904F41" w:rsidP="004D3E33" w:rsidRDefault="00904F41" w14:paraId="441ADF34" wp14:textId="77777777">
            <w:pPr>
              <w:jc w:val="both"/>
              <w:rPr>
                <w:rFonts w:ascii="Calibri" w:hAnsi="Calibri" w:cs="Calibri"/>
                <w:sz w:val="22"/>
                <w:szCs w:val="22"/>
                <w:u w:val="single"/>
              </w:rPr>
            </w:pPr>
            <w:r>
              <w:rPr>
                <w:rFonts w:ascii="Calibri" w:hAnsi="Calibri"/>
                <w:b/>
                <w:bCs/>
                <w:sz w:val="22"/>
                <w:szCs w:val="22"/>
                <w:u w:val="single"/>
              </w:rPr>
              <w:t>Measure III: student support:</w:t>
            </w:r>
            <w:r>
              <w:rPr>
                <w:rFonts w:ascii="Calibri" w:hAnsi="Calibri"/>
                <w:sz w:val="22"/>
                <w:szCs w:val="22"/>
                <w:u w:val="single"/>
              </w:rPr>
              <w:t xml:space="preserve"> </w:t>
            </w:r>
          </w:p>
          <w:p w:rsidRPr="008908D2" w:rsidR="0044513B" w:rsidP="004D3E33" w:rsidRDefault="00904F41" w14:paraId="79E97089" wp14:textId="77777777">
            <w:pPr>
              <w:numPr>
                <w:ilvl w:val="0"/>
                <w:numId w:val="6"/>
              </w:numPr>
              <w:jc w:val="both"/>
              <w:rPr>
                <w:rFonts w:ascii="Calibri" w:hAnsi="Calibri" w:eastAsia="Calibri"/>
                <w:sz w:val="22"/>
                <w:szCs w:val="22"/>
              </w:rPr>
            </w:pPr>
            <w:r>
              <w:rPr>
                <w:rFonts w:ascii="Calibri" w:hAnsi="Calibri" w:cs="Calibri"/>
                <w:sz w:val="22"/>
                <w:szCs w:val="22"/>
              </w:rPr>
              <w:t xml:space="preserve">We have consciously been creating opportunities for learning </w:t>
            </w:r>
            <w:r>
              <w:rPr>
                <w:rFonts w:ascii="Calibri" w:hAnsi="Calibri" w:cs="Calibri"/>
                <w:b/>
                <w:bCs/>
                <w:sz w:val="22"/>
                <w:szCs w:val="22"/>
              </w:rPr>
              <w:t>Estonian and Russian via offering optional subjects.</w:t>
            </w:r>
            <w:r>
              <w:rPr>
                <w:rFonts w:ascii="Calibri" w:hAnsi="Calibri" w:cs="Calibri"/>
                <w:sz w:val="22"/>
                <w:szCs w:val="22"/>
              </w:rPr>
              <w:t xml:space="preserve"> </w:t>
            </w:r>
          </w:p>
          <w:p w:rsidRPr="008908D2" w:rsidR="0044513B" w:rsidP="004D3E33" w:rsidRDefault="0044513B" w14:paraId="55A8295C" wp14:textId="77777777">
            <w:pPr>
              <w:numPr>
                <w:ilvl w:val="0"/>
                <w:numId w:val="6"/>
              </w:numPr>
              <w:jc w:val="both"/>
              <w:rPr>
                <w:rFonts w:ascii="Calibri" w:hAnsi="Calibri" w:eastAsia="Calibri"/>
                <w:sz w:val="22"/>
                <w:szCs w:val="22"/>
              </w:rPr>
            </w:pPr>
            <w:r>
              <w:rPr>
                <w:rFonts w:ascii="Calibri" w:hAnsi="Calibri"/>
                <w:sz w:val="22"/>
                <w:szCs w:val="22"/>
              </w:rPr>
              <w:t xml:space="preserve">In order to increase our students’ foreign language skills and to make the international module more versatile, we offer </w:t>
            </w:r>
            <w:r>
              <w:rPr>
                <w:rFonts w:ascii="Calibri" w:hAnsi="Calibri"/>
                <w:b/>
                <w:bCs/>
                <w:sz w:val="22"/>
                <w:szCs w:val="22"/>
              </w:rPr>
              <w:t>more and more subjects in a foreign language.</w:t>
            </w:r>
            <w:r>
              <w:rPr>
                <w:rFonts w:ascii="Calibri" w:hAnsi="Calibri"/>
                <w:sz w:val="22"/>
                <w:szCs w:val="22"/>
              </w:rPr>
              <w:t xml:space="preserve"> Since AY 2014/15, the Study Regulations state that </w:t>
            </w:r>
            <w:r>
              <w:rPr>
                <w:rFonts w:ascii="Calibri" w:hAnsi="Calibri"/>
                <w:b/>
                <w:bCs/>
                <w:sz w:val="22"/>
                <w:szCs w:val="22"/>
              </w:rPr>
              <w:t>in every curriculum there must be one mandatory subject and two elective subjects</w:t>
            </w:r>
            <w:r w:rsidR="000B4064">
              <w:rPr>
                <w:rFonts w:ascii="Calibri" w:hAnsi="Calibri"/>
                <w:b/>
                <w:bCs/>
                <w:sz w:val="22"/>
                <w:szCs w:val="22"/>
              </w:rPr>
              <w:t xml:space="preserve"> taught</w:t>
            </w:r>
            <w:r>
              <w:rPr>
                <w:rFonts w:ascii="Calibri" w:hAnsi="Calibri"/>
                <w:b/>
                <w:bCs/>
                <w:sz w:val="22"/>
                <w:szCs w:val="22"/>
              </w:rPr>
              <w:t xml:space="preserve"> in a foreign language.</w:t>
            </w:r>
            <w:r>
              <w:rPr>
                <w:rFonts w:ascii="Calibri" w:hAnsi="Calibri"/>
                <w:sz w:val="22"/>
                <w:szCs w:val="22"/>
              </w:rPr>
              <w:t xml:space="preserve"> The college decides whether the foreign language is English or Russian as it depends on the characteristics and needs of the students’ future work environment.</w:t>
            </w:r>
          </w:p>
          <w:p w:rsidRPr="00E04DB7" w:rsidR="00E04DB7" w:rsidP="004D3E33" w:rsidRDefault="00417E7C" w14:paraId="5BA5BE13" wp14:textId="77777777">
            <w:pPr>
              <w:numPr>
                <w:ilvl w:val="0"/>
                <w:numId w:val="6"/>
              </w:numPr>
              <w:jc w:val="both"/>
              <w:rPr>
                <w:rFonts w:ascii="Calibri" w:hAnsi="Calibri" w:eastAsia="Calibri"/>
                <w:sz w:val="22"/>
                <w:szCs w:val="22"/>
              </w:rPr>
            </w:pPr>
            <w:r>
              <w:rPr>
                <w:rFonts w:ascii="Calibri" w:hAnsi="Calibri"/>
                <w:sz w:val="22"/>
                <w:szCs w:val="22"/>
              </w:rPr>
              <w:t xml:space="preserve">In the beginning of their studies, </w:t>
            </w:r>
            <w:r w:rsidR="00A308B6">
              <w:rPr>
                <w:rFonts w:ascii="Calibri" w:hAnsi="Calibri"/>
                <w:sz w:val="22"/>
                <w:szCs w:val="22"/>
              </w:rPr>
              <w:t xml:space="preserve">all </w:t>
            </w:r>
            <w:r>
              <w:rPr>
                <w:rFonts w:ascii="Calibri" w:hAnsi="Calibri"/>
                <w:sz w:val="22"/>
                <w:szCs w:val="22"/>
              </w:rPr>
              <w:t xml:space="preserve">first year </w:t>
            </w:r>
            <w:r w:rsidR="00A308B6">
              <w:rPr>
                <w:rFonts w:ascii="Calibri" w:hAnsi="Calibri"/>
                <w:sz w:val="22"/>
                <w:szCs w:val="22"/>
              </w:rPr>
              <w:t xml:space="preserve">students </w:t>
            </w:r>
            <w:r>
              <w:rPr>
                <w:rFonts w:ascii="Calibri" w:hAnsi="Calibri"/>
                <w:sz w:val="22"/>
                <w:szCs w:val="22"/>
              </w:rPr>
              <w:t xml:space="preserve">take a </w:t>
            </w:r>
            <w:r>
              <w:rPr>
                <w:rFonts w:ascii="Calibri" w:hAnsi="Calibri"/>
                <w:b/>
                <w:bCs/>
                <w:sz w:val="22"/>
                <w:szCs w:val="22"/>
              </w:rPr>
              <w:t xml:space="preserve">test in Russian </w:t>
            </w:r>
            <w:r>
              <w:rPr>
                <w:rFonts w:ascii="Calibri" w:hAnsi="Calibri"/>
                <w:sz w:val="22"/>
                <w:szCs w:val="22"/>
              </w:rPr>
              <w:t>and receive feedback on their language level (language level and the needed actions before taking the professional language course). Students whose level of the Russian language is insufficient for studying professional Russian, are obliged to take elective courses. At the end of their second year of studies, students take a test to see whether they have improved in their Russian skills. In the third year, they must take the subject of professional Russian.</w:t>
            </w:r>
          </w:p>
        </w:tc>
      </w:tr>
      <w:tr xmlns:wp14="http://schemas.microsoft.com/office/word/2010/wordml" w:rsidRPr="008908D2" w:rsidR="00B10935" w:rsidTr="4DCC2B6C" w14:paraId="7A682CA7" wp14:textId="77777777">
        <w:tc>
          <w:tcPr>
            <w:tcW w:w="9747" w:type="dxa"/>
            <w:shd w:val="clear" w:color="auto" w:fill="D9D9D9" w:themeFill="background1" w:themeFillShade="D9"/>
            <w:tcMar/>
          </w:tcPr>
          <w:p w:rsidRPr="008908D2" w:rsidR="00B10935" w:rsidP="004D3E33" w:rsidRDefault="00B10935" w14:paraId="2838B458" wp14:textId="77777777">
            <w:pPr>
              <w:jc w:val="both"/>
              <w:rPr>
                <w:rFonts w:ascii="Calibri" w:hAnsi="Calibri" w:cs="Calibri"/>
                <w:b/>
                <w:i/>
                <w:sz w:val="22"/>
                <w:szCs w:val="22"/>
              </w:rPr>
            </w:pPr>
            <w:r>
              <w:rPr>
                <w:rFonts w:ascii="Calibri" w:hAnsi="Calibri" w:cs="Calibri"/>
                <w:b/>
                <w:bCs/>
                <w:i/>
                <w:iCs/>
                <w:sz w:val="22"/>
                <w:szCs w:val="22"/>
              </w:rPr>
              <w:t>2.2 As internationalisation is one of the development objectives of the Academy, it should find ways to promote international mobility among its students and teaching staff.</w:t>
            </w:r>
          </w:p>
        </w:tc>
      </w:tr>
      <w:tr xmlns:wp14="http://schemas.microsoft.com/office/word/2010/wordml" w:rsidRPr="008908D2" w:rsidR="00B10935" w:rsidTr="4DCC2B6C" w14:paraId="5BDAA4B8" wp14:textId="77777777">
        <w:tc>
          <w:tcPr>
            <w:tcW w:w="9747" w:type="dxa"/>
            <w:shd w:val="clear" w:color="auto" w:fill="auto"/>
            <w:tcMar/>
          </w:tcPr>
          <w:p w:rsidRPr="008908D2" w:rsidR="00481066" w:rsidP="4DCC2B6C" w:rsidRDefault="00481066" w14:paraId="7259540C" wp14:textId="1C3ED2B1">
            <w:pPr>
              <w:numPr>
                <w:ilvl w:val="0"/>
                <w:numId w:val="12"/>
              </w:numPr>
              <w:jc w:val="both"/>
              <w:rPr>
                <w:rFonts w:ascii="Calibri" w:hAnsi="Calibri" w:eastAsia="Calibri"/>
                <w:sz w:val="22"/>
                <w:szCs w:val="22"/>
              </w:rPr>
            </w:pPr>
            <w:r w:rsidRPr="4DCC2B6C" w:rsidR="4DCC2B6C">
              <w:rPr>
                <w:rFonts w:ascii="Calibri" w:hAnsi="Calibri" w:eastAsia="Calibri"/>
                <w:sz w:val="22"/>
                <w:szCs w:val="22"/>
              </w:rPr>
              <w:t xml:space="preserve">Since 2011 we have applied the opportunities of the </w:t>
            </w:r>
            <w:proofErr w:type="spellStart"/>
            <w:r w:rsidRPr="4DCC2B6C" w:rsidR="4DCC2B6C">
              <w:rPr>
                <w:rFonts w:ascii="Calibri" w:hAnsi="Calibri" w:eastAsia="Calibri"/>
                <w:b w:val="1"/>
                <w:bCs w:val="1"/>
                <w:sz w:val="22"/>
                <w:szCs w:val="22"/>
              </w:rPr>
              <w:t>DoRa</w:t>
            </w:r>
            <w:proofErr w:type="spellEnd"/>
            <w:r w:rsidRPr="4DCC2B6C" w:rsidR="4DCC2B6C">
              <w:rPr>
                <w:rFonts w:ascii="Calibri" w:hAnsi="Calibri" w:eastAsia="Calibri"/>
                <w:b w:val="1"/>
                <w:bCs w:val="1"/>
                <w:sz w:val="22"/>
                <w:szCs w:val="22"/>
              </w:rPr>
              <w:t xml:space="preserve"> </w:t>
            </w:r>
            <w:r w:rsidRPr="4DCC2B6C" w:rsidR="4DCC2B6C">
              <w:rPr>
                <w:rFonts w:ascii="Calibri" w:hAnsi="Calibri" w:eastAsia="Calibri"/>
                <w:sz w:val="22"/>
                <w:szCs w:val="22"/>
              </w:rPr>
              <w:t xml:space="preserve">programme that have increased the mobility of both the </w:t>
            </w:r>
            <w:proofErr w:type="gramStart"/>
            <w:r w:rsidRPr="4DCC2B6C" w:rsidR="4DCC2B6C">
              <w:rPr>
                <w:rFonts w:ascii="Calibri" w:hAnsi="Calibri" w:eastAsia="Calibri"/>
                <w:sz w:val="22"/>
                <w:szCs w:val="22"/>
              </w:rPr>
              <w:t>Master</w:t>
            </w:r>
            <w:r w:rsidRPr="4DCC2B6C" w:rsidR="4DCC2B6C">
              <w:rPr>
                <w:rFonts w:ascii="Calibri" w:hAnsi="Calibri" w:eastAsia="Calibri"/>
                <w:sz w:val="22"/>
                <w:szCs w:val="22"/>
              </w:rPr>
              <w:t>’s</w:t>
            </w:r>
            <w:proofErr w:type="gramEnd"/>
            <w:r w:rsidRPr="4DCC2B6C" w:rsidR="4DCC2B6C">
              <w:rPr>
                <w:rFonts w:ascii="Calibri" w:hAnsi="Calibri" w:eastAsia="Calibri"/>
                <w:sz w:val="22"/>
                <w:szCs w:val="22"/>
              </w:rPr>
              <w:t xml:space="preserve"> level students and lecturers. One lecturer of the Rescue College defended their </w:t>
            </w:r>
            <w:proofErr w:type="gramStart"/>
            <w:r w:rsidRPr="4DCC2B6C" w:rsidR="4DCC2B6C">
              <w:rPr>
                <w:rFonts w:ascii="Calibri" w:hAnsi="Calibri" w:eastAsia="Calibri"/>
                <w:sz w:val="22"/>
                <w:szCs w:val="22"/>
              </w:rPr>
              <w:t>Master’s</w:t>
            </w:r>
            <w:proofErr w:type="gramEnd"/>
            <w:r w:rsidRPr="4DCC2B6C" w:rsidR="4DCC2B6C">
              <w:rPr>
                <w:rFonts w:ascii="Calibri" w:hAnsi="Calibri" w:eastAsia="Calibri"/>
                <w:sz w:val="22"/>
                <w:szCs w:val="22"/>
              </w:rPr>
              <w:t xml:space="preserve"> thesis abroad.</w:t>
            </w:r>
          </w:p>
          <w:p w:rsidRPr="008908D2" w:rsidR="00481066" w:rsidP="004D3E33" w:rsidRDefault="00481066" w14:paraId="5D742250" wp14:textId="77777777">
            <w:pPr>
              <w:pStyle w:val="Lihttekst"/>
              <w:numPr>
                <w:ilvl w:val="0"/>
                <w:numId w:val="12"/>
              </w:numPr>
              <w:jc w:val="both"/>
              <w:rPr>
                <w:szCs w:val="22"/>
              </w:rPr>
            </w:pPr>
            <w:r>
              <w:rPr>
                <w:szCs w:val="22"/>
                <w:lang w:val="en-GB"/>
              </w:rPr>
              <w:t xml:space="preserve">The number of </w:t>
            </w:r>
            <w:r>
              <w:rPr>
                <w:b/>
                <w:bCs/>
                <w:szCs w:val="22"/>
                <w:lang w:val="en-GB"/>
              </w:rPr>
              <w:t xml:space="preserve">ERASMUS </w:t>
            </w:r>
            <w:r>
              <w:rPr>
                <w:szCs w:val="22"/>
                <w:lang w:val="en-GB"/>
              </w:rPr>
              <w:t>academic and non-academic mobility stipends has increased from 6 to 15.</w:t>
            </w:r>
          </w:p>
          <w:p w:rsidRPr="008908D2" w:rsidR="00B8399D" w:rsidP="004D3E33" w:rsidRDefault="005538C7" w14:paraId="7D160C86" wp14:textId="77777777">
            <w:pPr>
              <w:numPr>
                <w:ilvl w:val="0"/>
                <w:numId w:val="12"/>
              </w:numPr>
              <w:jc w:val="both"/>
              <w:rPr>
                <w:rFonts w:ascii="Calibri" w:hAnsi="Calibri"/>
                <w:b/>
                <w:sz w:val="22"/>
                <w:szCs w:val="22"/>
              </w:rPr>
            </w:pPr>
            <w:r>
              <w:rPr>
                <w:rFonts w:ascii="Calibri" w:hAnsi="Calibri"/>
                <w:sz w:val="22"/>
                <w:szCs w:val="22"/>
              </w:rPr>
              <w:t xml:space="preserve">In the spring semester of 2012, it was the first time the EASS welcomed </w:t>
            </w:r>
            <w:r>
              <w:rPr>
                <w:rFonts w:ascii="Calibri" w:hAnsi="Calibri"/>
                <w:b/>
                <w:bCs/>
                <w:sz w:val="22"/>
                <w:szCs w:val="22"/>
              </w:rPr>
              <w:t>9 ERASMUS exchange students in the framework of the international module.</w:t>
            </w:r>
            <w:r>
              <w:rPr>
                <w:rFonts w:ascii="Calibri" w:hAnsi="Calibri"/>
                <w:sz w:val="22"/>
                <w:szCs w:val="22"/>
              </w:rPr>
              <w:t xml:space="preserve"> The module included subjects from our internal security Master’s programme but also subjects specially designed for the module and taught in English.</w:t>
            </w:r>
          </w:p>
          <w:p w:rsidRPr="008908D2" w:rsidR="00B10935" w:rsidP="004D3E33" w:rsidRDefault="00E7260E" w14:paraId="5804A401" wp14:textId="77777777">
            <w:pPr>
              <w:numPr>
                <w:ilvl w:val="0"/>
                <w:numId w:val="12"/>
              </w:numPr>
              <w:jc w:val="both"/>
              <w:rPr>
                <w:rFonts w:ascii="Calibri" w:hAnsi="Calibri"/>
                <w:b/>
                <w:sz w:val="22"/>
                <w:szCs w:val="22"/>
              </w:rPr>
            </w:pPr>
            <w:r>
              <w:rPr>
                <w:rFonts w:ascii="Calibri" w:hAnsi="Calibri"/>
                <w:sz w:val="22"/>
                <w:szCs w:val="22"/>
              </w:rPr>
              <w:t xml:space="preserve">In cooperation with Tallinn Health Care College and TTK University of Applied Sciences, we have developed a </w:t>
            </w:r>
            <w:r>
              <w:rPr>
                <w:rFonts w:ascii="Calibri" w:hAnsi="Calibri"/>
                <w:b/>
                <w:bCs/>
                <w:sz w:val="22"/>
                <w:szCs w:val="22"/>
              </w:rPr>
              <w:t>common international module for ERASMUS students that</w:t>
            </w:r>
            <w:r w:rsidR="00A308B6">
              <w:rPr>
                <w:rFonts w:ascii="Calibri" w:hAnsi="Calibri"/>
                <w:b/>
                <w:bCs/>
                <w:sz w:val="22"/>
                <w:szCs w:val="22"/>
              </w:rPr>
              <w:t xml:space="preserve"> also encourages</w:t>
            </w:r>
            <w:r>
              <w:rPr>
                <w:rFonts w:ascii="Calibri" w:hAnsi="Calibri"/>
                <w:b/>
                <w:bCs/>
                <w:sz w:val="22"/>
                <w:szCs w:val="22"/>
              </w:rPr>
              <w:t xml:space="preserve"> the cross-use of subjects</w:t>
            </w:r>
            <w:r>
              <w:rPr>
                <w:rFonts w:ascii="Calibri" w:hAnsi="Calibri"/>
                <w:sz w:val="22"/>
                <w:szCs w:val="22"/>
              </w:rPr>
              <w:t>. The common module was piloted in 2012. In 2014 we plan to develop a broad-based and attractive module based on the subjects taught at the Academy in order to establish a greater and stronger international internal security-related student community.</w:t>
            </w:r>
          </w:p>
          <w:p w:rsidRPr="008908D2" w:rsidR="009B1996" w:rsidP="004D3E33" w:rsidRDefault="009B1996" w14:paraId="7FB44D30" wp14:textId="77777777">
            <w:pPr>
              <w:numPr>
                <w:ilvl w:val="0"/>
                <w:numId w:val="12"/>
              </w:numPr>
              <w:jc w:val="both"/>
              <w:rPr>
                <w:rFonts w:ascii="Calibri" w:hAnsi="Calibri" w:eastAsia="Calibri"/>
                <w:sz w:val="22"/>
                <w:szCs w:val="22"/>
              </w:rPr>
            </w:pPr>
            <w:r>
              <w:rPr>
                <w:rFonts w:ascii="Calibri" w:hAnsi="Calibri" w:eastAsia="Calibri"/>
                <w:b/>
                <w:bCs/>
                <w:sz w:val="22"/>
                <w:szCs w:val="22"/>
              </w:rPr>
              <w:t>Since AY 2012/13 there have been regular meetings concerning the topics of internationalisation.</w:t>
            </w:r>
            <w:r>
              <w:rPr>
                <w:rFonts w:ascii="Calibri" w:hAnsi="Calibri" w:eastAsia="Calibri"/>
                <w:sz w:val="22"/>
                <w:szCs w:val="22"/>
              </w:rPr>
              <w:t xml:space="preserve"> The aim of these meetings is to 1) map the bottlenecks concerning the mobility of lecturers and cadets; 2) focus the units’ activities according to the priorities of international cooperation; 3) find external funding for development activities. Since AY 2013/14 we have been inviting employers to the meetings in order to make sure the students’ studies/internships abroad are of the interest of the employers, and to agree on the principles of welcoming foreign students to carry out their internships at the agencies in Estonia.</w:t>
            </w:r>
          </w:p>
          <w:p w:rsidRPr="008908D2" w:rsidR="00A33F04" w:rsidP="004D3E33" w:rsidRDefault="00A33F04" w14:paraId="107403D3" wp14:textId="77777777">
            <w:pPr>
              <w:numPr>
                <w:ilvl w:val="0"/>
                <w:numId w:val="12"/>
              </w:numPr>
              <w:jc w:val="both"/>
              <w:rPr>
                <w:rFonts w:ascii="Calibri" w:hAnsi="Calibri" w:eastAsia="Calibri"/>
                <w:sz w:val="22"/>
                <w:szCs w:val="22"/>
              </w:rPr>
            </w:pPr>
            <w:r>
              <w:rPr>
                <w:rFonts w:ascii="Calibri" w:hAnsi="Calibri" w:eastAsia="Calibri"/>
                <w:sz w:val="22"/>
                <w:szCs w:val="22"/>
              </w:rPr>
              <w:t>The limited flexibility of the curricula of the EASS and the complexity of transferring subjects is often the reason</w:t>
            </w:r>
            <w:r w:rsidR="00A308B6">
              <w:rPr>
                <w:rFonts w:ascii="Calibri" w:hAnsi="Calibri" w:eastAsia="Calibri"/>
                <w:sz w:val="22"/>
                <w:szCs w:val="22"/>
              </w:rPr>
              <w:t>s</w:t>
            </w:r>
            <w:r>
              <w:rPr>
                <w:rFonts w:ascii="Calibri" w:hAnsi="Calibri" w:eastAsia="Calibri"/>
                <w:sz w:val="22"/>
                <w:szCs w:val="22"/>
              </w:rPr>
              <w:t xml:space="preserve"> why the volume of external studies does not increase. Since we are an institution of professional higher education, the learning outcomes acquired during internships abroad are as important as external studies, and therefore, our internship coordinators also work intensively to </w:t>
            </w:r>
            <w:r>
              <w:rPr>
                <w:rFonts w:ascii="Calibri" w:hAnsi="Calibri" w:eastAsia="Calibri"/>
                <w:b/>
                <w:bCs/>
                <w:sz w:val="22"/>
                <w:szCs w:val="22"/>
              </w:rPr>
              <w:t>develop close cooperation relationships with the employees of the Finnish police, rescue and correction</w:t>
            </w:r>
            <w:r>
              <w:rPr>
                <w:rFonts w:ascii="Calibri" w:hAnsi="Calibri" w:eastAsia="Calibri"/>
                <w:sz w:val="22"/>
                <w:szCs w:val="22"/>
              </w:rPr>
              <w:t xml:space="preserve"> spheres, which in turn will hopefully increase opportunities for conducting internships abroad. </w:t>
            </w:r>
          </w:p>
          <w:p w:rsidRPr="008908D2" w:rsidR="00385269" w:rsidP="004D3E33" w:rsidRDefault="00385269" w14:paraId="5AA3F781" wp14:textId="77777777">
            <w:pPr>
              <w:numPr>
                <w:ilvl w:val="0"/>
                <w:numId w:val="12"/>
              </w:numPr>
              <w:jc w:val="both"/>
              <w:rPr>
                <w:rFonts w:ascii="Calibri" w:hAnsi="Calibri" w:eastAsia="Calibri"/>
                <w:sz w:val="22"/>
                <w:szCs w:val="22"/>
              </w:rPr>
            </w:pPr>
            <w:r>
              <w:rPr>
                <w:rFonts w:ascii="Calibri" w:hAnsi="Calibri"/>
                <w:b/>
                <w:bCs/>
                <w:sz w:val="22"/>
                <w:szCs w:val="22"/>
              </w:rPr>
              <w:t>11.9% of cadets are mobile.</w:t>
            </w:r>
            <w:r>
              <w:rPr>
                <w:rFonts w:ascii="Calibri" w:hAnsi="Calibri"/>
                <w:sz w:val="22"/>
                <w:szCs w:val="22"/>
              </w:rPr>
              <w:t xml:space="preserve"> When looking at the long-term mobility of cadets, a great improvement can be seen in the number of the cadets of the Police and Border Guard College, the Rescue College and the College of Justice who have participated in mobilities (e.g. the College of Justice organises summertime internships for its cadets in Helsinki and Oslo prisons; the Police and Border Guard College and the Police and Border Guard Board managed to move the second year cadets’ internship into the summer months, thanks to which they have a three-month period they can spend working in shifts; this was the first year the cadets of the Rescue College had their rescue internship in Bulgaria where they could also visit a nuclear power plant and carry out rope rescue).</w:t>
            </w:r>
          </w:p>
          <w:p w:rsidR="001A1D3C" w:rsidP="001A1D3C" w:rsidRDefault="00C02B6A" w14:paraId="64312D6C" wp14:textId="77777777">
            <w:pPr>
              <w:numPr>
                <w:ilvl w:val="0"/>
                <w:numId w:val="12"/>
              </w:numPr>
              <w:jc w:val="both"/>
              <w:rPr>
                <w:rFonts w:ascii="Calibri" w:hAnsi="Calibri" w:eastAsia="Calibri"/>
                <w:sz w:val="22"/>
                <w:szCs w:val="22"/>
              </w:rPr>
            </w:pPr>
            <w:r>
              <w:rPr>
                <w:rFonts w:ascii="Calibri" w:hAnsi="Calibri" w:eastAsia="Calibri"/>
                <w:b/>
                <w:bCs/>
                <w:sz w:val="22"/>
                <w:szCs w:val="22"/>
              </w:rPr>
              <w:t xml:space="preserve">The EASS has organised its international week since 2013. </w:t>
            </w:r>
            <w:r>
              <w:rPr>
                <w:rFonts w:ascii="Calibri" w:hAnsi="Calibri" w:eastAsia="Calibri"/>
                <w:sz w:val="22"/>
                <w:szCs w:val="22"/>
              </w:rPr>
              <w:t>The aim of it is to introduce learning opportunities at the EASS and the Academy’s international module, to offer foreign lecturers a chance to give public lectures, to find new partners and ideas for projects.</w:t>
            </w:r>
          </w:p>
          <w:p w:rsidRPr="001A1D3C" w:rsidR="00B50DFF" w:rsidP="001A1D3C" w:rsidRDefault="001A1D3C" w14:paraId="2818AAD4" wp14:textId="77777777">
            <w:pPr>
              <w:numPr>
                <w:ilvl w:val="0"/>
                <w:numId w:val="12"/>
              </w:numPr>
              <w:jc w:val="both"/>
              <w:rPr>
                <w:rFonts w:ascii="Calibri" w:hAnsi="Calibri" w:eastAsia="Calibri"/>
                <w:sz w:val="22"/>
                <w:szCs w:val="22"/>
              </w:rPr>
            </w:pPr>
            <w:r>
              <w:rPr>
                <w:rFonts w:ascii="Calibri" w:hAnsi="Calibri"/>
                <w:b/>
                <w:bCs/>
                <w:sz w:val="22"/>
                <w:szCs w:val="22"/>
              </w:rPr>
              <w:t xml:space="preserve">Lecturers have an opportunity to acquire international experience through development and development cooperation projects. </w:t>
            </w:r>
            <w:r>
              <w:rPr>
                <w:rFonts w:ascii="Calibri" w:hAnsi="Calibri"/>
                <w:sz w:val="22"/>
                <w:szCs w:val="22"/>
              </w:rPr>
              <w:t>The Rescue College has two training projects, one in Afghanistan and the other in Moldova. The experts involved in the projects are lecturers who participated in organising CBRN Integrated Response 2014 and EL MODEX exercises, UN training sessions, and applied for the Baltic Sea cooperation and EU projects (in cooperation with the Rescue Board and Finland and Lithuania).</w:t>
            </w:r>
          </w:p>
        </w:tc>
      </w:tr>
    </w:tbl>
    <w:p xmlns:wp14="http://schemas.microsoft.com/office/word/2010/wordml" w:rsidRPr="008908D2" w:rsidR="00B50DFF" w:rsidP="004D3E33" w:rsidRDefault="00B50DFF" w14:paraId="0A37501D" wp14:textId="77777777">
      <w:pPr>
        <w:jc w:val="both"/>
        <w:rPr>
          <w:rFonts w:ascii="Calibri" w:hAnsi="Calibri" w:cs="Calibri"/>
          <w:b/>
          <w:sz w:val="22"/>
          <w:szCs w:val="22"/>
        </w:rPr>
      </w:pPr>
    </w:p>
    <w:p xmlns:wp14="http://schemas.microsoft.com/office/word/2010/wordml" w:rsidRPr="008908D2" w:rsidR="004B681A" w:rsidP="004D3E33" w:rsidRDefault="004B681A" w14:paraId="18A9BFEA" wp14:textId="77777777">
      <w:pPr>
        <w:jc w:val="both"/>
        <w:rPr>
          <w:rFonts w:ascii="Calibri" w:hAnsi="Calibri" w:cs="Calibri"/>
          <w:b/>
          <w:sz w:val="22"/>
          <w:szCs w:val="22"/>
        </w:rPr>
      </w:pPr>
      <w:r>
        <w:rPr>
          <w:rFonts w:ascii="Calibri" w:hAnsi="Calibri" w:cs="Calibri"/>
          <w:b/>
          <w:bCs/>
          <w:sz w:val="22"/>
          <w:szCs w:val="22"/>
        </w:rPr>
        <w:t>3. Research, development and/or other creative activity (RDC)</w:t>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47"/>
      </w:tblGrid>
      <w:tr xmlns:wp14="http://schemas.microsoft.com/office/word/2010/wordml" w:rsidRPr="008908D2" w:rsidR="00093013" w:rsidTr="4DCC2B6C" w14:paraId="3DF356E8" wp14:textId="77777777">
        <w:tc>
          <w:tcPr>
            <w:tcW w:w="9747" w:type="dxa"/>
            <w:shd w:val="clear" w:color="auto" w:fill="D9D9D9" w:themeFill="background1" w:themeFillShade="D9"/>
            <w:tcMar/>
          </w:tcPr>
          <w:p w:rsidRPr="008908D2" w:rsidR="00093013" w:rsidP="004D3E33" w:rsidRDefault="00093013" w14:paraId="602AC6E7" wp14:textId="77777777">
            <w:pPr>
              <w:jc w:val="both"/>
              <w:rPr>
                <w:rFonts w:ascii="Calibri" w:hAnsi="Calibri" w:cs="Calibri"/>
                <w:b/>
                <w:i/>
                <w:sz w:val="22"/>
                <w:szCs w:val="22"/>
              </w:rPr>
            </w:pPr>
            <w:r>
              <w:rPr>
                <w:rFonts w:ascii="Calibri" w:hAnsi="Calibri" w:cs="Calibri"/>
                <w:b/>
                <w:bCs/>
                <w:i/>
                <w:iCs/>
                <w:sz w:val="22"/>
                <w:szCs w:val="22"/>
              </w:rPr>
              <w:t>3.1. The Academy has not fully achieved its objectives regarding the application of new knowledge and innovative solutions as described in its self-evaluation report.</w:t>
            </w:r>
          </w:p>
        </w:tc>
      </w:tr>
      <w:tr xmlns:wp14="http://schemas.microsoft.com/office/word/2010/wordml" w:rsidRPr="008908D2" w:rsidR="00093013" w:rsidTr="4DCC2B6C" w14:paraId="5040F1CE" wp14:textId="77777777">
        <w:tc>
          <w:tcPr>
            <w:tcW w:w="9747" w:type="dxa"/>
            <w:shd w:val="clear" w:color="auto" w:fill="auto"/>
            <w:tcMar/>
          </w:tcPr>
          <w:p w:rsidRPr="006105B8" w:rsidR="004D3E33" w:rsidP="004D3E33" w:rsidRDefault="00740091" w14:paraId="0DD55A66" wp14:textId="77777777">
            <w:pPr>
              <w:numPr>
                <w:ilvl w:val="0"/>
                <w:numId w:val="14"/>
              </w:numPr>
              <w:jc w:val="both"/>
              <w:rPr>
                <w:rFonts w:ascii="Calibri" w:hAnsi="Calibri" w:cs="Calibri"/>
                <w:sz w:val="22"/>
                <w:szCs w:val="22"/>
              </w:rPr>
            </w:pPr>
            <w:r>
              <w:rPr>
                <w:rFonts w:ascii="Calibri" w:hAnsi="Calibri"/>
                <w:sz w:val="22"/>
                <w:szCs w:val="22"/>
              </w:rPr>
              <w:t>From the AY of 2012/13 the EASS started implementing grant-based research, development and/or other creative activities. At the RD</w:t>
            </w:r>
            <w:r w:rsidR="00A308B6">
              <w:rPr>
                <w:rFonts w:ascii="Calibri" w:hAnsi="Calibri"/>
                <w:sz w:val="22"/>
                <w:szCs w:val="22"/>
              </w:rPr>
              <w:t>C</w:t>
            </w:r>
            <w:r>
              <w:rPr>
                <w:rFonts w:ascii="Calibri" w:hAnsi="Calibri"/>
                <w:sz w:val="22"/>
                <w:szCs w:val="22"/>
              </w:rPr>
              <w:t xml:space="preserve"> competition, it is possible to apply funding for implementing innovative solutions. One of the criteria upon assessing the applications is the implementation value and opportunities for the use of the new knowledge and innovative solutions.</w:t>
            </w:r>
          </w:p>
          <w:p w:rsidRPr="006105B8" w:rsidR="00093013" w:rsidP="4DCC2B6C" w:rsidRDefault="00740091" w14:paraId="421F1D32" wp14:textId="65645415">
            <w:pPr>
              <w:numPr>
                <w:ilvl w:val="0"/>
                <w:numId w:val="14"/>
              </w:numPr>
              <w:jc w:val="both"/>
              <w:rPr>
                <w:rFonts w:ascii="Calibri" w:hAnsi="Calibri" w:cs="Calibri"/>
                <w:sz w:val="22"/>
                <w:szCs w:val="22"/>
              </w:rPr>
            </w:pPr>
            <w:r w:rsidRPr="4DCC2B6C" w:rsidR="4DCC2B6C">
              <w:rPr>
                <w:rFonts w:ascii="Calibri" w:hAnsi="Calibri"/>
                <w:sz w:val="22"/>
                <w:szCs w:val="22"/>
              </w:rPr>
              <w:t xml:space="preserve">The EASS has developed and improved the RDC product and service catalogues to support the process of offering applied knowledge and innovative solutions to the </w:t>
            </w:r>
            <w:proofErr w:type="spellStart"/>
            <w:r w:rsidRPr="4DCC2B6C" w:rsidR="4DCC2B6C">
              <w:rPr>
                <w:rFonts w:ascii="Calibri" w:hAnsi="Calibri"/>
                <w:sz w:val="22"/>
                <w:szCs w:val="22"/>
              </w:rPr>
              <w:t>MoI</w:t>
            </w:r>
            <w:proofErr w:type="spellEnd"/>
            <w:r w:rsidRPr="4DCC2B6C" w:rsidR="4DCC2B6C">
              <w:rPr>
                <w:rFonts w:ascii="Calibri" w:hAnsi="Calibri"/>
                <w:sz w:val="22"/>
                <w:szCs w:val="22"/>
              </w:rPr>
              <w:t xml:space="preserve"> area of government, but also to other state and private institutions.</w:t>
            </w:r>
          </w:p>
        </w:tc>
      </w:tr>
      <w:tr xmlns:wp14="http://schemas.microsoft.com/office/word/2010/wordml" w:rsidRPr="008908D2" w:rsidR="00093013" w:rsidTr="4DCC2B6C" w14:paraId="4A02889B" wp14:textId="77777777">
        <w:tc>
          <w:tcPr>
            <w:tcW w:w="9747" w:type="dxa"/>
            <w:shd w:val="clear" w:color="auto" w:fill="D9D9D9" w:themeFill="background1" w:themeFillShade="D9"/>
            <w:tcMar/>
          </w:tcPr>
          <w:p w:rsidRPr="006D48C9" w:rsidR="00093013" w:rsidP="004D3E33" w:rsidRDefault="00093013" w14:paraId="4636D1D5" wp14:textId="77777777">
            <w:pPr>
              <w:jc w:val="both"/>
              <w:rPr>
                <w:rFonts w:ascii="Calibri" w:hAnsi="Calibri" w:cs="Calibri"/>
                <w:b/>
                <w:i/>
                <w:sz w:val="22"/>
                <w:szCs w:val="22"/>
              </w:rPr>
            </w:pPr>
            <w:r>
              <w:rPr>
                <w:rFonts w:ascii="Calibri" w:hAnsi="Calibri" w:cs="Calibri"/>
                <w:b/>
                <w:bCs/>
                <w:i/>
                <w:iCs/>
                <w:sz w:val="22"/>
                <w:szCs w:val="22"/>
              </w:rPr>
              <w:t>3.2. The Academy should develop a strategy for research and development and a specific action plan for its implementation.</w:t>
            </w:r>
          </w:p>
        </w:tc>
      </w:tr>
      <w:tr xmlns:wp14="http://schemas.microsoft.com/office/word/2010/wordml" w:rsidRPr="008908D2" w:rsidR="00093013" w:rsidTr="4DCC2B6C" w14:paraId="6E907918" wp14:textId="77777777">
        <w:tc>
          <w:tcPr>
            <w:tcW w:w="9747" w:type="dxa"/>
            <w:shd w:val="clear" w:color="auto" w:fill="auto"/>
            <w:tcMar/>
          </w:tcPr>
          <w:p w:rsidRPr="006D48C9" w:rsidR="00093013" w:rsidP="007D1D50" w:rsidRDefault="00740091" w14:paraId="1F7DCB74" wp14:textId="77777777">
            <w:pPr>
              <w:jc w:val="both"/>
              <w:rPr>
                <w:rFonts w:ascii="Calibri" w:hAnsi="Calibri" w:cs="Calibri"/>
                <w:i/>
                <w:sz w:val="22"/>
                <w:szCs w:val="22"/>
              </w:rPr>
            </w:pPr>
            <w:r>
              <w:rPr>
                <w:rFonts w:ascii="Calibri" w:hAnsi="Calibri"/>
                <w:sz w:val="22"/>
                <w:szCs w:val="22"/>
              </w:rPr>
              <w:t>The EASS Research and Development Strategy was confirmed on 4 March 2013. The broad lines of its activities rely on the aims of the EASS 2020 and on the aims and principles stated in the development plan of the MoI area of government (VAAK), and support the implementation of the named development plans. In 2014 we formed an expert group to assess the RDC strategy and to develop the advanced version of it.</w:t>
            </w:r>
          </w:p>
        </w:tc>
      </w:tr>
      <w:tr xmlns:wp14="http://schemas.microsoft.com/office/word/2010/wordml" w:rsidRPr="008908D2" w:rsidR="00093013" w:rsidTr="4DCC2B6C" w14:paraId="2EB412B0" wp14:textId="77777777">
        <w:tc>
          <w:tcPr>
            <w:tcW w:w="9747" w:type="dxa"/>
            <w:shd w:val="clear" w:color="auto" w:fill="D9D9D9" w:themeFill="background1" w:themeFillShade="D9"/>
            <w:tcMar/>
          </w:tcPr>
          <w:p w:rsidRPr="008908D2" w:rsidR="00093013" w:rsidP="004D3E33" w:rsidRDefault="00093013" w14:paraId="21FEA776" wp14:textId="77777777">
            <w:pPr>
              <w:jc w:val="both"/>
              <w:rPr>
                <w:rFonts w:ascii="Calibri" w:hAnsi="Calibri" w:cs="Calibri"/>
                <w:b/>
                <w:sz w:val="22"/>
                <w:szCs w:val="22"/>
              </w:rPr>
            </w:pPr>
            <w:r>
              <w:rPr>
                <w:rFonts w:ascii="Calibri" w:hAnsi="Calibri" w:cs="Calibri"/>
                <w:b/>
                <w:bCs/>
                <w:i/>
                <w:iCs/>
                <w:sz w:val="22"/>
                <w:szCs w:val="22"/>
              </w:rPr>
              <w:t>3.3. In order to achieve the priorities set for RDC (to promote research capabilities) and planned work results by research groups, the Academy’s teaching staff should be more engaged in international research projects.</w:t>
            </w:r>
          </w:p>
        </w:tc>
      </w:tr>
      <w:tr xmlns:wp14="http://schemas.microsoft.com/office/word/2010/wordml" w:rsidRPr="006105B8" w:rsidR="0046293C" w:rsidTr="4DCC2B6C" w14:paraId="3D42D604" wp14:textId="77777777">
        <w:tc>
          <w:tcPr>
            <w:tcW w:w="9747" w:type="dxa"/>
            <w:shd w:val="clear" w:color="auto" w:fill="auto"/>
            <w:tcMar/>
          </w:tcPr>
          <w:p w:rsidRPr="006105B8" w:rsidR="0046293C" w:rsidP="4DCC2B6C" w:rsidRDefault="00740091" w14:paraId="3FC6512B" wp14:textId="77777777" wp14:noSpellErr="1">
            <w:pPr>
              <w:pStyle w:val="Loendilik"/>
              <w:numPr>
                <w:ilvl w:val="0"/>
                <w:numId w:val="15"/>
              </w:numPr>
              <w:autoSpaceDE w:val="0"/>
              <w:autoSpaceDN w:val="0"/>
              <w:jc w:val="both"/>
              <w:rPr>
                <w:rFonts w:ascii="Calibri" w:hAnsi="Calibri"/>
                <w:sz w:val="22"/>
                <w:szCs w:val="22"/>
              </w:rPr>
            </w:pPr>
            <w:r w:rsidRPr="4DCC2B6C" w:rsidR="4DCC2B6C">
              <w:rPr>
                <w:rFonts w:ascii="Calibri" w:hAnsi="Calibri"/>
                <w:noProof w:val="0"/>
                <w:sz w:val="22"/>
                <w:szCs w:val="22"/>
                <w:lang w:val="en-US"/>
              </w:rPr>
              <w:t xml:space="preserve">In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past</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years</w:t>
            </w:r>
            <w:r w:rsidRPr="4DCC2B6C" w:rsidR="4DCC2B6C">
              <w:rPr>
                <w:rFonts w:ascii="Calibri" w:hAnsi="Calibri"/>
                <w:noProof w:val="0"/>
                <w:sz w:val="22"/>
                <w:szCs w:val="22"/>
                <w:lang w:val="en-US"/>
              </w:rPr>
              <w:t>,</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EASS </w:t>
            </w:r>
            <w:r w:rsidRPr="4DCC2B6C" w:rsidR="4DCC2B6C">
              <w:rPr>
                <w:rFonts w:ascii="Calibri" w:hAnsi="Calibri"/>
                <w:noProof w:val="0"/>
                <w:sz w:val="22"/>
                <w:szCs w:val="22"/>
                <w:lang w:val="en-US"/>
              </w:rPr>
              <w:t>has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gradually</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increased</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its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resources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to</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enable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teaching</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staff</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to</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participate</w:t>
            </w:r>
            <w:r w:rsidRPr="4DCC2B6C" w:rsidR="4DCC2B6C">
              <w:rPr>
                <w:rFonts w:ascii="Calibri" w:hAnsi="Calibri"/>
                <w:noProof w:val="0"/>
                <w:sz w:val="22"/>
                <w:szCs w:val="22"/>
                <w:lang w:val="en-US"/>
              </w:rPr>
              <w:t xml:space="preserve"> in </w:t>
            </w:r>
            <w:r w:rsidRPr="4DCC2B6C" w:rsidR="4DCC2B6C">
              <w:rPr>
                <w:rFonts w:ascii="Calibri" w:hAnsi="Calibri"/>
                <w:noProof w:val="0"/>
                <w:sz w:val="22"/>
                <w:szCs w:val="22"/>
                <w:lang w:val="en-US"/>
              </w:rPr>
              <w:t>international</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conferences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One</w:t>
            </w:r>
            <w:r w:rsidRPr="4DCC2B6C" w:rsidR="4DCC2B6C">
              <w:rPr>
                <w:rFonts w:ascii="Calibri" w:hAnsi="Calibri"/>
                <w:noProof w:val="0"/>
                <w:sz w:val="22"/>
                <w:szCs w:val="22"/>
                <w:lang w:val="en-US"/>
              </w:rPr>
              <w:t xml:space="preserve"> of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requirements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for</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participation</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is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making</w:t>
            </w:r>
            <w:r w:rsidRPr="4DCC2B6C" w:rsidR="4DCC2B6C">
              <w:rPr>
                <w:rFonts w:ascii="Calibri" w:hAnsi="Calibri"/>
                <w:noProof w:val="0"/>
                <w:sz w:val="22"/>
                <w:szCs w:val="22"/>
                <w:lang w:val="en-US"/>
              </w:rPr>
              <w:t xml:space="preserve"> a </w:t>
            </w:r>
            <w:r w:rsidRPr="4DCC2B6C" w:rsidR="4DCC2B6C">
              <w:rPr>
                <w:rFonts w:ascii="Calibri" w:hAnsi="Calibri"/>
                <w:noProof w:val="0"/>
                <w:sz w:val="22"/>
                <w:szCs w:val="22"/>
                <w:lang w:val="en-US"/>
              </w:rPr>
              <w:t>conference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presentation</w:t>
            </w:r>
            <w:r w:rsidRPr="4DCC2B6C" w:rsidR="4DCC2B6C">
              <w:rPr>
                <w:rFonts w:ascii="Calibri" w:hAnsi="Calibri"/>
                <w:noProof w:val="0"/>
                <w:sz w:val="22"/>
                <w:szCs w:val="22"/>
                <w:lang w:val="en-US"/>
              </w:rPr>
              <w:t>.</w:t>
            </w:r>
          </w:p>
          <w:p w:rsidRPr="006105B8" w:rsidR="008A7E28" w:rsidP="4DCC2B6C" w:rsidRDefault="00740091" w14:paraId="29A3E3E1" w14:noSpellErr="1" wp14:textId="6E3105D2">
            <w:pPr>
              <w:pStyle w:val="Loendilik"/>
              <w:numPr>
                <w:ilvl w:val="0"/>
                <w:numId w:val="15"/>
              </w:numPr>
              <w:autoSpaceDE w:val="0"/>
              <w:autoSpaceDN w:val="0"/>
              <w:jc w:val="both"/>
              <w:rPr>
                <w:rFonts w:ascii="Calibri" w:hAnsi="Calibri"/>
                <w:sz w:val="22"/>
                <w:szCs w:val="22"/>
              </w:rPr>
            </w:pPr>
            <w:r w:rsidRPr="4DCC2B6C" w:rsidR="4DCC2B6C">
              <w:rPr>
                <w:rFonts w:ascii="Calibri" w:hAnsi="Calibri"/>
                <w:noProof w:val="0"/>
                <w:sz w:val="22"/>
                <w:szCs w:val="22"/>
                <w:lang w:val="en-US"/>
              </w:rPr>
              <w:t>Upon</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assessing</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EASS</w:t>
            </w:r>
            <w:r w:rsidRPr="4DCC2B6C" w:rsidR="4DCC2B6C">
              <w:rPr>
                <w:rFonts w:ascii="Calibri" w:hAnsi="Calibri"/>
                <w:noProof w:val="0"/>
                <w:sz w:val="22"/>
                <w:szCs w:val="22"/>
                <w:lang w:val="en-US"/>
              </w:rPr>
              <w:t>’s</w:t>
            </w:r>
            <w:r w:rsidRPr="4DCC2B6C" w:rsidR="4DCC2B6C">
              <w:rPr>
                <w:rFonts w:ascii="Calibri" w:hAnsi="Calibri"/>
                <w:noProof w:val="0"/>
                <w:sz w:val="22"/>
                <w:szCs w:val="22"/>
                <w:lang w:val="en-US"/>
              </w:rPr>
              <w:t xml:space="preserve"> RDC grant applications</w:t>
            </w:r>
            <w:r w:rsidRPr="4DCC2B6C" w:rsidR="4DCC2B6C">
              <w:rPr>
                <w:rFonts w:ascii="Calibri" w:hAnsi="Calibri"/>
                <w:noProof w:val="0"/>
                <w:sz w:val="22"/>
                <w:szCs w:val="22"/>
                <w:lang w:val="en-US"/>
              </w:rPr>
              <w:t xml:space="preserve"> and </w:t>
            </w:r>
            <w:r w:rsidRPr="4DCC2B6C" w:rsidR="4DCC2B6C">
              <w:rPr>
                <w:rFonts w:ascii="Calibri" w:hAnsi="Calibri"/>
                <w:noProof w:val="0"/>
                <w:sz w:val="22"/>
                <w:szCs w:val="22"/>
                <w:lang w:val="en-US"/>
              </w:rPr>
              <w:t>upon</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evaluating</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lecturers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we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award</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higher</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points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for</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international</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research-related</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cooperation</w:t>
            </w:r>
            <w:r w:rsidRPr="4DCC2B6C" w:rsidR="4DCC2B6C">
              <w:rPr>
                <w:rFonts w:ascii="Calibri" w:hAnsi="Calibri"/>
                <w:noProof w:val="0"/>
                <w:sz w:val="22"/>
                <w:szCs w:val="22"/>
                <w:lang w:val="en-US"/>
              </w:rPr>
              <w:t>.</w:t>
            </w:r>
          </w:p>
          <w:p w:rsidRPr="00961D2E" w:rsidR="00093013" w:rsidP="4DCC2B6C" w:rsidRDefault="008A7E28" w14:paraId="3C9EF280" wp14:textId="77777777">
            <w:pPr>
              <w:pStyle w:val="Loendilik"/>
              <w:numPr>
                <w:ilvl w:val="0"/>
                <w:numId w:val="15"/>
              </w:numPr>
              <w:autoSpaceDE w:val="0"/>
              <w:autoSpaceDN w:val="0"/>
              <w:jc w:val="both"/>
              <w:rPr>
                <w:rFonts w:ascii="Calibri" w:hAnsi="Calibri"/>
                <w:sz w:val="22"/>
                <w:szCs w:val="22"/>
              </w:rPr>
            </w:pPr>
            <w:r w:rsidRPr="4DCC2B6C" w:rsidR="4DCC2B6C">
              <w:rPr>
                <w:rFonts w:ascii="Calibri" w:hAnsi="Calibri"/>
                <w:noProof w:val="0"/>
                <w:sz w:val="22"/>
                <w:szCs w:val="22"/>
                <w:lang w:val="en-US"/>
              </w:rPr>
              <w:t>Since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process</w:t>
            </w:r>
            <w:r w:rsidRPr="4DCC2B6C" w:rsidR="4DCC2B6C">
              <w:rPr>
                <w:rFonts w:ascii="Calibri" w:hAnsi="Calibri"/>
                <w:noProof w:val="0"/>
                <w:sz w:val="22"/>
                <w:szCs w:val="22"/>
                <w:lang w:val="en-US"/>
              </w:rPr>
              <w:t xml:space="preserve"> of </w:t>
            </w:r>
            <w:proofErr w:type="spellStart"/>
            <w:r w:rsidRPr="4DCC2B6C" w:rsidR="4DCC2B6C">
              <w:rPr>
                <w:rFonts w:ascii="Calibri" w:hAnsi="Calibri"/>
                <w:noProof w:val="0"/>
                <w:sz w:val="22"/>
                <w:szCs w:val="22"/>
                <w:lang w:val="en-US"/>
              </w:rPr>
              <w:t>internationalisation</w:t>
            </w:r>
            <w:proofErr w:type="spellEnd"/>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is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becoming</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more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intensive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need </w:t>
            </w:r>
            <w:r w:rsidRPr="4DCC2B6C" w:rsidR="4DCC2B6C">
              <w:rPr>
                <w:rFonts w:ascii="Calibri" w:hAnsi="Calibri"/>
                <w:noProof w:val="0"/>
                <w:sz w:val="22"/>
                <w:szCs w:val="22"/>
                <w:lang w:val="en-US"/>
              </w:rPr>
              <w:t>to</w:t>
            </w:r>
            <w:r w:rsidRPr="4DCC2B6C" w:rsidR="4DCC2B6C">
              <w:rPr>
                <w:rFonts w:ascii="Calibri" w:hAnsi="Calibri"/>
                <w:noProof w:val="0"/>
                <w:sz w:val="22"/>
                <w:szCs w:val="22"/>
                <w:lang w:val="en-US"/>
              </w:rPr>
              <w:t xml:space="preserve"> have a </w:t>
            </w:r>
            <w:r w:rsidRPr="4DCC2B6C" w:rsidR="4DCC2B6C">
              <w:rPr>
                <w:rFonts w:ascii="Calibri" w:hAnsi="Calibri"/>
                <w:noProof w:val="0"/>
                <w:sz w:val="22"/>
                <w:szCs w:val="22"/>
                <w:lang w:val="en-US"/>
              </w:rPr>
              <w:t>research</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outcome</w:t>
            </w:r>
            <w:r w:rsidRPr="4DCC2B6C" w:rsidR="4DCC2B6C">
              <w:rPr>
                <w:rFonts w:ascii="Calibri" w:hAnsi="Calibri"/>
                <w:noProof w:val="0"/>
                <w:sz w:val="22"/>
                <w:szCs w:val="22"/>
                <w:lang w:val="en-US"/>
              </w:rPr>
              <w:t xml:space="preserve"> in </w:t>
            </w:r>
            <w:r w:rsidRPr="4DCC2B6C" w:rsidR="4DCC2B6C">
              <w:rPr>
                <w:rFonts w:ascii="Calibri" w:hAnsi="Calibri"/>
                <w:noProof w:val="0"/>
                <w:sz w:val="22"/>
                <w:szCs w:val="22"/>
                <w:lang w:val="en-US"/>
              </w:rPr>
              <w:t>English</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has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appeared</w:t>
            </w:r>
            <w:r w:rsidRPr="4DCC2B6C" w:rsidR="4DCC2B6C">
              <w:rPr>
                <w:rFonts w:ascii="Calibri" w:hAnsi="Calibri"/>
                <w:noProof w:val="0"/>
                <w:sz w:val="22"/>
                <w:szCs w:val="22"/>
                <w:lang w:val="en-US"/>
              </w:rPr>
              <w:t xml:space="preserve">. As a </w:t>
            </w:r>
            <w:r w:rsidRPr="4DCC2B6C" w:rsidR="4DCC2B6C">
              <w:rPr>
                <w:rFonts w:ascii="Calibri" w:hAnsi="Calibri"/>
                <w:noProof w:val="0"/>
                <w:sz w:val="22"/>
                <w:szCs w:val="22"/>
                <w:lang w:val="en-US"/>
              </w:rPr>
              <w:t>result</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Proceedings</w:t>
            </w:r>
            <w:r w:rsidRPr="4DCC2B6C" w:rsidR="4DCC2B6C">
              <w:rPr>
                <w:rFonts w:ascii="Calibri" w:hAnsi="Calibri"/>
                <w:noProof w:val="0"/>
                <w:sz w:val="22"/>
                <w:szCs w:val="22"/>
                <w:lang w:val="en-US"/>
              </w:rPr>
              <w:t xml:space="preserve"> of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EASS </w:t>
            </w:r>
            <w:r w:rsidRPr="4DCC2B6C" w:rsidR="4DCC2B6C">
              <w:rPr>
                <w:rFonts w:ascii="Calibri" w:hAnsi="Calibri"/>
                <w:noProof w:val="0"/>
                <w:sz w:val="22"/>
                <w:szCs w:val="22"/>
                <w:lang w:val="en-US"/>
              </w:rPr>
              <w:t>has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been</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fully</w:t>
            </w:r>
            <w:r w:rsidRPr="4DCC2B6C" w:rsidR="4DCC2B6C">
              <w:rPr>
                <w:rFonts w:ascii="Calibri" w:hAnsi="Calibri"/>
                <w:noProof w:val="0"/>
                <w:sz w:val="22"/>
                <w:szCs w:val="22"/>
                <w:lang w:val="en-US"/>
              </w:rPr>
              <w:t xml:space="preserve"> </w:t>
            </w:r>
            <w:r w:rsidRPr="4DCC2B6C" w:rsidR="4DCC2B6C">
              <w:rPr>
                <w:rFonts w:ascii="Calibri" w:hAnsi="Calibri"/>
                <w:b w:val="1"/>
                <w:bCs w:val="1"/>
                <w:noProof w:val="0"/>
                <w:sz w:val="22"/>
                <w:szCs w:val="22"/>
                <w:lang w:val="en-US"/>
              </w:rPr>
              <w:t xml:space="preserve">in </w:t>
            </w:r>
            <w:r w:rsidRPr="4DCC2B6C" w:rsidR="4DCC2B6C">
              <w:rPr>
                <w:rFonts w:ascii="Calibri" w:hAnsi="Calibri"/>
                <w:b w:val="1"/>
                <w:bCs w:val="1"/>
                <w:noProof w:val="0"/>
                <w:sz w:val="22"/>
                <w:szCs w:val="22"/>
                <w:lang w:val="en-US"/>
              </w:rPr>
              <w:t>English</w:t>
            </w:r>
            <w:r w:rsidRPr="4DCC2B6C" w:rsidR="4DCC2B6C">
              <w:rPr>
                <w:rFonts w:ascii="Calibri" w:hAnsi="Calibri"/>
                <w:b w:val="1"/>
                <w:bCs w:val="1"/>
                <w:noProof w:val="0"/>
                <w:sz w:val="22"/>
                <w:szCs w:val="22"/>
                <w:lang w:val="en-US"/>
              </w:rPr>
              <w:t xml:space="preserve"> and </w:t>
            </w:r>
            <w:r w:rsidRPr="4DCC2B6C" w:rsidR="4DCC2B6C">
              <w:rPr>
                <w:rFonts w:ascii="Calibri" w:hAnsi="Calibri"/>
                <w:b w:val="1"/>
                <w:bCs w:val="1"/>
                <w:noProof w:val="0"/>
                <w:sz w:val="22"/>
                <w:szCs w:val="22"/>
                <w:lang w:val="en-US"/>
              </w:rPr>
              <w:t>with</w:t>
            </w:r>
            <w:r w:rsidRPr="4DCC2B6C" w:rsidR="4DCC2B6C">
              <w:rPr>
                <w:rFonts w:ascii="Calibri" w:hAnsi="Calibri"/>
                <w:b w:val="1"/>
                <w:bCs w:val="1"/>
                <w:noProof w:val="0"/>
                <w:sz w:val="22"/>
                <w:szCs w:val="22"/>
                <w:lang w:val="en-US"/>
              </w:rPr>
              <w:t xml:space="preserve"> </w:t>
            </w:r>
            <w:r w:rsidRPr="4DCC2B6C" w:rsidR="4DCC2B6C">
              <w:rPr>
                <w:rFonts w:ascii="Calibri" w:hAnsi="Calibri"/>
                <w:b w:val="1"/>
                <w:bCs w:val="1"/>
                <w:noProof w:val="0"/>
                <w:sz w:val="22"/>
                <w:szCs w:val="22"/>
                <w:lang w:val="en-US"/>
              </w:rPr>
              <w:t>the</w:t>
            </w:r>
            <w:r w:rsidRPr="4DCC2B6C" w:rsidR="4DCC2B6C">
              <w:rPr>
                <w:rFonts w:ascii="Calibri" w:hAnsi="Calibri"/>
                <w:b w:val="1"/>
                <w:bCs w:val="1"/>
                <w:noProof w:val="0"/>
                <w:sz w:val="22"/>
                <w:szCs w:val="22"/>
                <w:lang w:val="en-US"/>
              </w:rPr>
              <w:t xml:space="preserve"> ETIS </w:t>
            </w:r>
            <w:r w:rsidRPr="4DCC2B6C" w:rsidR="4DCC2B6C">
              <w:rPr>
                <w:rFonts w:ascii="Calibri" w:hAnsi="Calibri"/>
                <w:b w:val="1"/>
                <w:bCs w:val="1"/>
                <w:noProof w:val="0"/>
                <w:sz w:val="22"/>
                <w:szCs w:val="22"/>
                <w:lang w:val="en-US"/>
              </w:rPr>
              <w:t>database</w:t>
            </w:r>
            <w:r w:rsidRPr="4DCC2B6C" w:rsidR="4DCC2B6C">
              <w:rPr>
                <w:rFonts w:ascii="Calibri" w:hAnsi="Calibri"/>
                <w:b w:val="1"/>
                <w:bCs w:val="1"/>
                <w:noProof w:val="0"/>
                <w:sz w:val="22"/>
                <w:szCs w:val="22"/>
                <w:lang w:val="en-US"/>
              </w:rPr>
              <w:t xml:space="preserve"> </w:t>
            </w:r>
            <w:r w:rsidRPr="4DCC2B6C" w:rsidR="4DCC2B6C">
              <w:rPr>
                <w:rFonts w:ascii="Calibri" w:hAnsi="Calibri"/>
                <w:b w:val="1"/>
                <w:bCs w:val="1"/>
                <w:noProof w:val="0"/>
                <w:sz w:val="22"/>
                <w:szCs w:val="22"/>
                <w:lang w:val="en-US"/>
              </w:rPr>
              <w:t>classification</w:t>
            </w:r>
            <w:r w:rsidRPr="4DCC2B6C" w:rsidR="4DCC2B6C">
              <w:rPr>
                <w:rFonts w:ascii="Calibri" w:hAnsi="Calibri"/>
                <w:b w:val="1"/>
                <w:bCs w:val="1"/>
                <w:noProof w:val="0"/>
                <w:sz w:val="22"/>
                <w:szCs w:val="22"/>
                <w:lang w:val="en-US"/>
              </w:rPr>
              <w:t xml:space="preserve"> 1.2 </w:t>
            </w:r>
            <w:r w:rsidRPr="4DCC2B6C" w:rsidR="4DCC2B6C">
              <w:rPr>
                <w:rFonts w:ascii="Calibri" w:hAnsi="Calibri"/>
                <w:b w:val="1"/>
                <w:bCs w:val="1"/>
                <w:noProof w:val="0"/>
                <w:sz w:val="22"/>
                <w:szCs w:val="22"/>
                <w:lang w:val="en-US"/>
              </w:rPr>
              <w:t>since</w:t>
            </w:r>
            <w:r w:rsidRPr="4DCC2B6C" w:rsidR="4DCC2B6C">
              <w:rPr>
                <w:rFonts w:ascii="Calibri" w:hAnsi="Calibri"/>
                <w:b w:val="1"/>
                <w:bCs w:val="1"/>
                <w:noProof w:val="0"/>
                <w:sz w:val="22"/>
                <w:szCs w:val="22"/>
                <w:lang w:val="en-US"/>
              </w:rPr>
              <w:t xml:space="preserve"> 2014. </w:t>
            </w:r>
            <w:r w:rsidRPr="4DCC2B6C" w:rsidR="4DCC2B6C">
              <w:rPr>
                <w:rFonts w:ascii="Calibri" w:hAnsi="Calibri"/>
                <w:noProof w:val="0"/>
                <w:sz w:val="22"/>
                <w:szCs w:val="22"/>
                <w:lang w:val="en-US"/>
              </w:rPr>
              <w:t>“</w:t>
            </w:r>
            <w:r w:rsidRPr="4DCC2B6C" w:rsidR="4DCC2B6C">
              <w:rPr>
                <w:rFonts w:ascii="Calibri" w:hAnsi="Calibri"/>
                <w:noProof w:val="0"/>
                <w:sz w:val="22"/>
                <w:szCs w:val="22"/>
                <w:lang w:val="en-US"/>
              </w:rPr>
              <w:t>Proceedings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offers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an</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opportunity</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to</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publish</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best</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internal</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security</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related</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research</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papers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internationally</w:t>
            </w:r>
            <w:r w:rsidRPr="4DCC2B6C" w:rsidR="4DCC2B6C">
              <w:rPr>
                <w:rFonts w:ascii="Calibri" w:hAnsi="Calibri"/>
                <w:noProof w:val="0"/>
                <w:lang w:val="en-US"/>
              </w:rPr>
              <w:t xml:space="preserve">. </w:t>
            </w:r>
          </w:p>
        </w:tc>
      </w:tr>
      <w:tr xmlns:wp14="http://schemas.microsoft.com/office/word/2010/wordml" w:rsidRPr="008908D2" w:rsidR="00093013" w:rsidTr="4DCC2B6C" w14:paraId="0684B141" wp14:textId="77777777">
        <w:tc>
          <w:tcPr>
            <w:tcW w:w="9747" w:type="dxa"/>
            <w:shd w:val="clear" w:color="auto" w:fill="D9D9D9" w:themeFill="background1" w:themeFillShade="D9"/>
            <w:tcMar/>
          </w:tcPr>
          <w:p w:rsidRPr="008908D2" w:rsidR="00093013" w:rsidP="4DCC2B6C" w:rsidRDefault="00093013" w14:paraId="58128BAC" wp14:textId="77777777" wp14:noSpellErr="1">
            <w:pPr>
              <w:numPr>
                <w:ilvl w:val="0"/>
                <w:numId w:val="2"/>
              </w:numPr>
              <w:ind w:left="0"/>
              <w:jc w:val="both"/>
              <w:rPr>
                <w:rFonts w:ascii="Calibri" w:hAnsi="Calibri" w:cs="Calibri"/>
                <w:b w:val="1"/>
                <w:bCs w:val="1"/>
                <w:i w:val="1"/>
                <w:iCs w:val="1"/>
                <w:sz w:val="22"/>
                <w:szCs w:val="22"/>
              </w:rPr>
            </w:pPr>
            <w:r w:rsidRPr="4DCC2B6C" w:rsidR="4DCC2B6C">
              <w:rPr>
                <w:rFonts w:ascii="Calibri" w:hAnsi="Calibri" w:cs="Calibri"/>
                <w:b w:val="1"/>
                <w:bCs w:val="1"/>
                <w:i w:val="1"/>
                <w:iCs w:val="1"/>
                <w:noProof w:val="0"/>
                <w:sz w:val="22"/>
                <w:szCs w:val="22"/>
                <w:lang w:val="en-US"/>
              </w:rPr>
              <w:t>3.4 The Academy should seek alternative funds for its development activity, in case the financing by the European Social Fund is decreased.</w:t>
            </w:r>
          </w:p>
        </w:tc>
      </w:tr>
      <w:tr xmlns:wp14="http://schemas.microsoft.com/office/word/2010/wordml" w:rsidRPr="008908D2" w:rsidR="00093013" w:rsidTr="4DCC2B6C" w14:paraId="46B044F7" wp14:textId="77777777">
        <w:tc>
          <w:tcPr>
            <w:tcW w:w="9747" w:type="dxa"/>
            <w:shd w:val="clear" w:color="auto" w:fill="auto"/>
            <w:tcMar/>
          </w:tcPr>
          <w:p w:rsidRPr="006105B8" w:rsidR="008A7E28" w:rsidP="4DCC2B6C" w:rsidRDefault="008A7E28" w14:paraId="100CA8F9" wp14:textId="77777777" wp14:noSpellErr="1">
            <w:pPr>
              <w:pStyle w:val="Loendilik"/>
              <w:numPr>
                <w:ilvl w:val="0"/>
                <w:numId w:val="16"/>
              </w:numPr>
              <w:autoSpaceDE w:val="0"/>
              <w:autoSpaceDN w:val="0"/>
              <w:jc w:val="both"/>
              <w:rPr>
                <w:rFonts w:ascii="Calibri" w:hAnsi="Calibri"/>
                <w:sz w:val="22"/>
                <w:szCs w:val="22"/>
              </w:rPr>
            </w:pPr>
            <w:r w:rsidRPr="4DCC2B6C" w:rsidR="4DCC2B6C">
              <w:rPr>
                <w:rFonts w:ascii="Calibri" w:hAnsi="Calibri"/>
                <w:noProof w:val="0"/>
                <w:sz w:val="22"/>
                <w:szCs w:val="22"/>
                <w:lang w:val="en-US"/>
              </w:rPr>
              <w:t>Through</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internal</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call</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for</w:t>
            </w:r>
            <w:r w:rsidRPr="4DCC2B6C" w:rsidR="4DCC2B6C">
              <w:rPr>
                <w:rFonts w:ascii="Calibri" w:hAnsi="Calibri"/>
                <w:noProof w:val="0"/>
                <w:sz w:val="22"/>
                <w:szCs w:val="22"/>
                <w:lang w:val="en-US"/>
              </w:rPr>
              <w:t xml:space="preserve"> grant </w:t>
            </w:r>
            <w:r w:rsidRPr="4DCC2B6C" w:rsidR="4DCC2B6C">
              <w:rPr>
                <w:rFonts w:ascii="Calibri" w:hAnsi="Calibri"/>
                <w:noProof w:val="0"/>
                <w:sz w:val="22"/>
                <w:szCs w:val="22"/>
                <w:lang w:val="en-US"/>
              </w:rPr>
              <w:t>applications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EASS </w:t>
            </w:r>
            <w:r w:rsidRPr="4DCC2B6C" w:rsidR="4DCC2B6C">
              <w:rPr>
                <w:rFonts w:ascii="Calibri" w:hAnsi="Calibri"/>
                <w:noProof w:val="0"/>
                <w:sz w:val="22"/>
                <w:szCs w:val="22"/>
                <w:lang w:val="en-US"/>
              </w:rPr>
              <w:t>provides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means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for</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development</w:t>
            </w:r>
            <w:r w:rsidRPr="4DCC2B6C" w:rsidR="4DCC2B6C">
              <w:rPr>
                <w:rFonts w:ascii="Calibri" w:hAnsi="Calibri"/>
                <w:noProof w:val="0"/>
                <w:sz w:val="22"/>
                <w:szCs w:val="22"/>
                <w:lang w:val="en-US"/>
              </w:rPr>
              <w:t xml:space="preserve"> in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amount</w:t>
            </w:r>
            <w:r w:rsidRPr="4DCC2B6C" w:rsidR="4DCC2B6C">
              <w:rPr>
                <w:rFonts w:ascii="Calibri" w:hAnsi="Calibri"/>
                <w:noProof w:val="0"/>
                <w:sz w:val="22"/>
                <w:szCs w:val="22"/>
                <w:lang w:val="en-US"/>
              </w:rPr>
              <w:t xml:space="preserve"> of 80,000-100,000 </w:t>
            </w:r>
            <w:proofErr w:type="gramStart"/>
            <w:r w:rsidRPr="4DCC2B6C" w:rsidR="4DCC2B6C">
              <w:rPr>
                <w:rFonts w:ascii="Calibri" w:hAnsi="Calibri"/>
                <w:noProof w:val="0"/>
                <w:sz w:val="22"/>
                <w:szCs w:val="22"/>
                <w:lang w:val="en-US"/>
              </w:rPr>
              <w:t>euros, and</w:t>
            </w:r>
            <w:proofErr w:type="gramEnd"/>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participates</w:t>
            </w:r>
            <w:r w:rsidRPr="4DCC2B6C" w:rsidR="4DCC2B6C">
              <w:rPr>
                <w:rFonts w:ascii="Calibri" w:hAnsi="Calibri"/>
                <w:noProof w:val="0"/>
                <w:sz w:val="22"/>
                <w:szCs w:val="22"/>
                <w:lang w:val="en-US"/>
              </w:rPr>
              <w:t xml:space="preserve"> in </w:t>
            </w:r>
            <w:r w:rsidRPr="4DCC2B6C" w:rsidR="4DCC2B6C">
              <w:rPr>
                <w:rFonts w:ascii="Calibri" w:hAnsi="Calibri"/>
                <w:noProof w:val="0"/>
                <w:sz w:val="22"/>
                <w:szCs w:val="22"/>
                <w:lang w:val="en-US"/>
              </w:rPr>
              <w:t>international</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projects</w:t>
            </w:r>
            <w:r w:rsidRPr="4DCC2B6C" w:rsidR="4DCC2B6C">
              <w:rPr>
                <w:rFonts w:ascii="Calibri" w:hAnsi="Calibri"/>
                <w:noProof w:val="0"/>
                <w:sz w:val="22"/>
                <w:szCs w:val="22"/>
                <w:lang w:val="en-US"/>
              </w:rPr>
              <w:t xml:space="preserve"> and EU </w:t>
            </w:r>
            <w:r w:rsidRPr="4DCC2B6C" w:rsidR="4DCC2B6C">
              <w:rPr>
                <w:rFonts w:ascii="Calibri" w:hAnsi="Calibri"/>
                <w:noProof w:val="0"/>
                <w:sz w:val="22"/>
                <w:szCs w:val="22"/>
                <w:lang w:val="en-US"/>
              </w:rPr>
              <w:t>financial</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measures</w:t>
            </w:r>
            <w:r w:rsidRPr="4DCC2B6C" w:rsidR="4DCC2B6C">
              <w:rPr>
                <w:rFonts w:ascii="Calibri" w:hAnsi="Calibri"/>
                <w:noProof w:val="0"/>
                <w:sz w:val="22"/>
                <w:szCs w:val="22"/>
                <w:lang w:val="en-US"/>
              </w:rPr>
              <w:t xml:space="preserve"> in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approximate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volume</w:t>
            </w:r>
            <w:r w:rsidRPr="4DCC2B6C" w:rsidR="4DCC2B6C">
              <w:rPr>
                <w:rFonts w:ascii="Calibri" w:hAnsi="Calibri"/>
                <w:noProof w:val="0"/>
                <w:sz w:val="22"/>
                <w:szCs w:val="22"/>
                <w:lang w:val="en-US"/>
              </w:rPr>
              <w:t xml:space="preserve"> of 15-20% of </w:t>
            </w:r>
            <w:r w:rsidRPr="4DCC2B6C" w:rsidR="4DCC2B6C">
              <w:rPr>
                <w:rFonts w:ascii="Calibri" w:hAnsi="Calibri"/>
                <w:noProof w:val="0"/>
                <w:sz w:val="22"/>
                <w:szCs w:val="22"/>
                <w:lang w:val="en-US"/>
              </w:rPr>
              <w:t>its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annual</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budget</w:t>
            </w:r>
            <w:r w:rsidRPr="4DCC2B6C" w:rsidR="4DCC2B6C">
              <w:rPr>
                <w:rFonts w:ascii="Calibri" w:hAnsi="Calibri"/>
                <w:noProof w:val="0"/>
                <w:sz w:val="22"/>
                <w:szCs w:val="22"/>
                <w:lang w:val="en-US"/>
              </w:rPr>
              <w:t>.</w:t>
            </w:r>
          </w:p>
          <w:p w:rsidRPr="006105B8" w:rsidR="00093013" w:rsidP="4DCC2B6C" w:rsidRDefault="00B50DFF" w14:paraId="44E17B95" wp14:textId="77777777" wp14:noSpellErr="1">
            <w:pPr>
              <w:pStyle w:val="Loendilik"/>
              <w:numPr>
                <w:ilvl w:val="0"/>
                <w:numId w:val="16"/>
              </w:numPr>
              <w:autoSpaceDE w:val="0"/>
              <w:autoSpaceDN w:val="0"/>
              <w:jc w:val="both"/>
              <w:rPr>
                <w:rFonts w:ascii="Calibri" w:hAnsi="Calibri"/>
                <w:sz w:val="22"/>
                <w:szCs w:val="22"/>
              </w:rPr>
            </w:pPr>
            <w:r w:rsidRPr="4DCC2B6C" w:rsidR="4DCC2B6C">
              <w:rPr>
                <w:rFonts w:ascii="Calibri" w:hAnsi="Calibri"/>
                <w:noProof w:val="0"/>
                <w:sz w:val="22"/>
                <w:szCs w:val="22"/>
                <w:lang w:val="en-US"/>
              </w:rPr>
              <w:t>It</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has</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been</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planned</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to</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establish</w:t>
            </w:r>
            <w:r w:rsidRPr="4DCC2B6C" w:rsidR="4DCC2B6C">
              <w:rPr>
                <w:rFonts w:ascii="Calibri" w:hAnsi="Calibri"/>
                <w:noProof w:val="0"/>
                <w:sz w:val="22"/>
                <w:szCs w:val="22"/>
                <w:lang w:val="en-US"/>
              </w:rPr>
              <w:t xml:space="preserve"> a </w:t>
            </w:r>
            <w:r w:rsidRPr="4DCC2B6C" w:rsidR="4DCC2B6C">
              <w:rPr>
                <w:rFonts w:ascii="Calibri" w:hAnsi="Calibri"/>
                <w:noProof w:val="0"/>
                <w:sz w:val="22"/>
                <w:szCs w:val="22"/>
                <w:lang w:val="en-US"/>
              </w:rPr>
              <w:t>research</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group</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studying</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fire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safety</w:t>
            </w:r>
            <w:r w:rsidRPr="4DCC2B6C" w:rsidR="4DCC2B6C">
              <w:rPr>
                <w:rFonts w:ascii="Calibri" w:hAnsi="Calibri"/>
                <w:noProof w:val="0"/>
                <w:sz w:val="22"/>
                <w:szCs w:val="22"/>
                <w:lang w:val="en-US"/>
              </w:rPr>
              <w:t xml:space="preserve"> of </w:t>
            </w:r>
            <w:r w:rsidRPr="4DCC2B6C" w:rsidR="4DCC2B6C">
              <w:rPr>
                <w:rFonts w:ascii="Calibri" w:hAnsi="Calibri"/>
                <w:noProof w:val="0"/>
                <w:sz w:val="22"/>
                <w:szCs w:val="22"/>
                <w:lang w:val="en-US"/>
              </w:rPr>
              <w:t>wood</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constructions</w:t>
            </w:r>
            <w:r w:rsidRPr="4DCC2B6C" w:rsidR="4DCC2B6C">
              <w:rPr>
                <w:rFonts w:ascii="Calibri" w:hAnsi="Calibri"/>
                <w:noProof w:val="0"/>
                <w:sz w:val="22"/>
                <w:szCs w:val="22"/>
                <w:lang w:val="en-US"/>
              </w:rPr>
              <w:t xml:space="preserve">; in order </w:t>
            </w:r>
            <w:r w:rsidRPr="4DCC2B6C" w:rsidR="4DCC2B6C">
              <w:rPr>
                <w:rFonts w:ascii="Calibri" w:hAnsi="Calibri"/>
                <w:noProof w:val="0"/>
                <w:sz w:val="22"/>
                <w:szCs w:val="22"/>
                <w:lang w:val="en-US"/>
              </w:rPr>
              <w:t>to</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maintain</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group</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we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apply</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for</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project-based</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co-financing</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from</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Ministry</w:t>
            </w:r>
            <w:r w:rsidRPr="4DCC2B6C" w:rsidR="4DCC2B6C">
              <w:rPr>
                <w:rFonts w:ascii="Calibri" w:hAnsi="Calibri"/>
                <w:noProof w:val="0"/>
                <w:sz w:val="22"/>
                <w:szCs w:val="22"/>
                <w:lang w:val="en-US"/>
              </w:rPr>
              <w:t xml:space="preserve"> of </w:t>
            </w:r>
            <w:r w:rsidRPr="4DCC2B6C" w:rsidR="4DCC2B6C">
              <w:rPr>
                <w:rFonts w:ascii="Calibri" w:hAnsi="Calibri"/>
                <w:noProof w:val="0"/>
                <w:sz w:val="22"/>
                <w:szCs w:val="22"/>
                <w:lang w:val="en-US"/>
              </w:rPr>
              <w:t>Economic</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Affairs</w:t>
            </w:r>
            <w:r w:rsidRPr="4DCC2B6C" w:rsidR="4DCC2B6C">
              <w:rPr>
                <w:rFonts w:ascii="Calibri" w:hAnsi="Calibri"/>
                <w:noProof w:val="0"/>
                <w:sz w:val="22"/>
                <w:szCs w:val="22"/>
                <w:lang w:val="en-US"/>
              </w:rPr>
              <w:t xml:space="preserve"> and </w:t>
            </w:r>
            <w:r w:rsidRPr="4DCC2B6C" w:rsidR="4DCC2B6C">
              <w:rPr>
                <w:rFonts w:ascii="Calibri" w:hAnsi="Calibri"/>
                <w:noProof w:val="0"/>
                <w:sz w:val="22"/>
                <w:szCs w:val="22"/>
                <w:lang w:val="en-US"/>
              </w:rPr>
              <w:t>Communication</w:t>
            </w:r>
            <w:r w:rsidRPr="4DCC2B6C" w:rsidR="4DCC2B6C">
              <w:rPr>
                <w:rFonts w:ascii="Calibri" w:hAnsi="Calibri"/>
                <w:noProof w:val="0"/>
                <w:sz w:val="22"/>
                <w:szCs w:val="22"/>
                <w:lang w:val="en-US"/>
              </w:rPr>
              <w:t xml:space="preserve"> and </w:t>
            </w:r>
            <w:r w:rsidRPr="4DCC2B6C" w:rsidR="4DCC2B6C">
              <w:rPr>
                <w:rFonts w:ascii="Calibri" w:hAnsi="Calibri"/>
                <w:noProof w:val="0"/>
                <w:sz w:val="22"/>
                <w:szCs w:val="22"/>
                <w:lang w:val="en-US"/>
              </w:rPr>
              <w:t>from</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Ministry</w:t>
            </w:r>
            <w:r w:rsidRPr="4DCC2B6C" w:rsidR="4DCC2B6C">
              <w:rPr>
                <w:rFonts w:ascii="Calibri" w:hAnsi="Calibri"/>
                <w:noProof w:val="0"/>
                <w:sz w:val="22"/>
                <w:szCs w:val="22"/>
                <w:lang w:val="en-US"/>
              </w:rPr>
              <w:t xml:space="preserve"> of </w:t>
            </w:r>
            <w:r w:rsidRPr="4DCC2B6C" w:rsidR="4DCC2B6C">
              <w:rPr>
                <w:rFonts w:ascii="Calibri" w:hAnsi="Calibri"/>
                <w:noProof w:val="0"/>
                <w:sz w:val="22"/>
                <w:szCs w:val="22"/>
                <w:lang w:val="en-US"/>
              </w:rPr>
              <w:t>the</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Interior</w:t>
            </w:r>
            <w:r w:rsidRPr="4DCC2B6C" w:rsidR="4DCC2B6C">
              <w:rPr>
                <w:rFonts w:ascii="Calibri" w:hAnsi="Calibri"/>
                <w:noProof w:val="0"/>
                <w:sz w:val="22"/>
                <w:szCs w:val="22"/>
                <w:lang w:val="en-US"/>
              </w:rPr>
              <w:t>.</w:t>
            </w:r>
          </w:p>
          <w:p w:rsidRPr="006105B8" w:rsidR="00740091" w:rsidP="4DCC2B6C" w:rsidRDefault="0044513B" w14:paraId="6023F1D4" wp14:textId="4285D7C8">
            <w:pPr>
              <w:numPr>
                <w:ilvl w:val="0"/>
                <w:numId w:val="7"/>
              </w:numPr>
              <w:ind w:left="357" w:hanging="357"/>
              <w:jc w:val="both"/>
              <w:rPr>
                <w:rFonts w:ascii="Calibri" w:hAnsi="Calibri"/>
                <w:sz w:val="22"/>
                <w:szCs w:val="22"/>
              </w:rPr>
            </w:pPr>
            <w:r w:rsidRPr="4DCC2B6C" w:rsidR="4DCC2B6C">
              <w:rPr>
                <w:rFonts w:ascii="Calibri" w:hAnsi="Calibri"/>
                <w:noProof w:val="0"/>
                <w:sz w:val="22"/>
                <w:szCs w:val="22"/>
                <w:lang w:val="en-US"/>
              </w:rPr>
              <w:t xml:space="preserve">We received funding from the Integration and Migration Foundation Our People to conduct language courses (list in subsection 2.1). In the AY 2013/14, in cooperation with our Lithuanian and Finnish partners, we compiled a </w:t>
            </w:r>
            <w:proofErr w:type="spellStart"/>
            <w:r w:rsidRPr="4DCC2B6C" w:rsidR="4DCC2B6C">
              <w:rPr>
                <w:rFonts w:ascii="Calibri" w:hAnsi="Calibri"/>
                <w:b w:val="1"/>
                <w:bCs w:val="1"/>
                <w:i w:val="1"/>
                <w:iCs w:val="1"/>
                <w:noProof w:val="0"/>
                <w:sz w:val="22"/>
                <w:szCs w:val="22"/>
                <w:lang w:val="en-US"/>
              </w:rPr>
              <w:t>Nordplus</w:t>
            </w:r>
            <w:proofErr w:type="spellEnd"/>
            <w:r w:rsidRPr="4DCC2B6C" w:rsidR="4DCC2B6C">
              <w:rPr>
                <w:rFonts w:ascii="Calibri" w:hAnsi="Calibri"/>
                <w:noProof w:val="0"/>
                <w:sz w:val="22"/>
                <w:szCs w:val="22"/>
                <w:lang w:val="en-US"/>
              </w:rPr>
              <w:t xml:space="preserve"> project application </w:t>
            </w:r>
            <w:r w:rsidRPr="4DCC2B6C" w:rsidR="4DCC2B6C">
              <w:rPr>
                <w:rFonts w:ascii="Calibri" w:hAnsi="Calibri"/>
                <w:i w:val="1"/>
                <w:iCs w:val="1"/>
                <w:noProof w:val="0"/>
                <w:sz w:val="22"/>
                <w:szCs w:val="22"/>
                <w:lang w:val="en-US"/>
              </w:rPr>
              <w:t>“ILTAWE – Integrated language teaching in adult working environment”</w:t>
            </w:r>
            <w:r w:rsidRPr="4DCC2B6C" w:rsidR="4DCC2B6C">
              <w:rPr>
                <w:rFonts w:ascii="Calibri" w:hAnsi="Calibri"/>
                <w:noProof w:val="0"/>
                <w:sz w:val="22"/>
                <w:szCs w:val="22"/>
                <w:lang w:val="en-US"/>
              </w:rPr>
              <w:t xml:space="preserve"> and applied funding to compile teaching materials for content and language integrated learning.</w:t>
            </w:r>
            <w:r w:rsidRPr="4DCC2B6C" w:rsidR="4DCC2B6C">
              <w:rPr>
                <w:rFonts w:ascii="Calibri" w:hAnsi="Calibri"/>
                <w:noProof w:val="0"/>
                <w:sz w:val="22"/>
                <w:szCs w:val="22"/>
                <w:lang w:val="en-US"/>
              </w:rPr>
              <w:t xml:space="preserve"> </w:t>
            </w:r>
            <w:r w:rsidRPr="4DCC2B6C" w:rsidR="4DCC2B6C">
              <w:rPr>
                <w:rFonts w:ascii="Calibri" w:hAnsi="Calibri"/>
                <w:noProof w:val="0"/>
                <w:sz w:val="22"/>
                <w:szCs w:val="22"/>
                <w:lang w:val="en-US"/>
              </w:rPr>
              <w:t xml:space="preserve">The application was </w:t>
            </w:r>
            <w:proofErr w:type="gramStart"/>
            <w:r w:rsidRPr="4DCC2B6C" w:rsidR="4DCC2B6C">
              <w:rPr>
                <w:rFonts w:ascii="Calibri" w:hAnsi="Calibri"/>
                <w:noProof w:val="0"/>
                <w:sz w:val="22"/>
                <w:szCs w:val="22"/>
                <w:lang w:val="en-US"/>
              </w:rPr>
              <w:t>unsuccessful,</w:t>
            </w:r>
            <w:proofErr w:type="gramEnd"/>
            <w:r w:rsidRPr="4DCC2B6C" w:rsidR="4DCC2B6C">
              <w:rPr>
                <w:rFonts w:ascii="Calibri" w:hAnsi="Calibri"/>
                <w:noProof w:val="0"/>
                <w:sz w:val="22"/>
                <w:szCs w:val="22"/>
                <w:lang w:val="en-US"/>
              </w:rPr>
              <w:t xml:space="preserve"> therefore, we will apply again in the AY 2014/15.  </w:t>
            </w:r>
          </w:p>
        </w:tc>
      </w:tr>
    </w:tbl>
    <w:p xmlns:wp14="http://schemas.microsoft.com/office/word/2010/wordml" w:rsidRPr="008908D2" w:rsidR="00093013" w:rsidP="004D3E33" w:rsidRDefault="00093013" w14:paraId="5DAB6C7B" wp14:textId="77777777">
      <w:pPr>
        <w:jc w:val="both"/>
        <w:rPr>
          <w:rFonts w:ascii="Calibri" w:hAnsi="Calibri" w:cs="Calibri"/>
          <w:b/>
          <w:spacing w:val="2"/>
          <w:sz w:val="22"/>
          <w:szCs w:val="22"/>
        </w:rPr>
      </w:pPr>
    </w:p>
    <w:p xmlns:wp14="http://schemas.microsoft.com/office/word/2010/wordml" w:rsidRPr="008908D2" w:rsidR="004B681A" w:rsidP="004D3E33" w:rsidRDefault="00E424F3" w14:paraId="00638D74" wp14:textId="77777777">
      <w:pPr>
        <w:jc w:val="both"/>
        <w:rPr>
          <w:rFonts w:ascii="Calibri" w:hAnsi="Calibri" w:cs="Calibri"/>
          <w:b/>
          <w:spacing w:val="2"/>
          <w:sz w:val="22"/>
          <w:szCs w:val="22"/>
        </w:rPr>
      </w:pPr>
      <w:r>
        <w:rPr>
          <w:rFonts w:ascii="Calibri" w:hAnsi="Calibri" w:cs="Calibri"/>
          <w:b/>
          <w:bCs/>
          <w:sz w:val="22"/>
          <w:szCs w:val="22"/>
        </w:rPr>
        <w:t>4. Service to society</w:t>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47"/>
      </w:tblGrid>
      <w:tr xmlns:wp14="http://schemas.microsoft.com/office/word/2010/wordml" w:rsidRPr="008908D2" w:rsidR="00093013" w:rsidTr="4DCC2B6C" w14:paraId="16BE7CD3" wp14:textId="77777777">
        <w:tc>
          <w:tcPr>
            <w:tcW w:w="9747" w:type="dxa"/>
            <w:shd w:val="clear" w:color="auto" w:fill="D9D9D9" w:themeFill="background1" w:themeFillShade="D9"/>
            <w:tcMar/>
          </w:tcPr>
          <w:p w:rsidRPr="008908D2" w:rsidR="00093013" w:rsidP="004D3E33" w:rsidRDefault="00093013" w14:paraId="5D4E270C" wp14:textId="77777777">
            <w:pPr>
              <w:numPr>
                <w:ilvl w:val="0"/>
                <w:numId w:val="3"/>
              </w:numPr>
              <w:ind w:left="0"/>
              <w:jc w:val="both"/>
              <w:rPr>
                <w:rFonts w:ascii="Calibri" w:hAnsi="Calibri" w:cs="Calibri"/>
                <w:b/>
                <w:i/>
                <w:sz w:val="22"/>
                <w:szCs w:val="22"/>
              </w:rPr>
            </w:pPr>
            <w:r>
              <w:rPr>
                <w:rFonts w:ascii="Calibri" w:hAnsi="Calibri" w:cs="Calibri"/>
                <w:b/>
                <w:bCs/>
                <w:i/>
                <w:iCs/>
                <w:sz w:val="22"/>
                <w:szCs w:val="22"/>
              </w:rPr>
              <w:t>4.1 In-service training management at the Academy’s subordinate institutions needs to be better organised.</w:t>
            </w:r>
          </w:p>
        </w:tc>
      </w:tr>
      <w:tr xmlns:wp14="http://schemas.microsoft.com/office/word/2010/wordml" w:rsidRPr="008908D2" w:rsidR="00093013" w:rsidTr="4DCC2B6C" w14:paraId="0A14A27C" wp14:textId="77777777">
        <w:tc>
          <w:tcPr>
            <w:tcW w:w="9747" w:type="dxa"/>
            <w:shd w:val="clear" w:color="auto" w:fill="auto"/>
            <w:tcMar/>
          </w:tcPr>
          <w:p w:rsidRPr="00CB1256" w:rsidR="00D013C5" w:rsidP="00CB1256" w:rsidRDefault="00D013C5" w14:paraId="00DA604C" wp14:textId="77777777">
            <w:pPr>
              <w:numPr>
                <w:ilvl w:val="0"/>
                <w:numId w:val="10"/>
              </w:numPr>
              <w:jc w:val="both"/>
              <w:rPr>
                <w:rFonts w:ascii="Calibri" w:hAnsi="Calibri" w:cs="Calibri"/>
                <w:b/>
                <w:sz w:val="22"/>
                <w:szCs w:val="22"/>
              </w:rPr>
            </w:pPr>
            <w:r>
              <w:rPr>
                <w:rFonts w:ascii="Calibri" w:hAnsi="Calibri"/>
                <w:sz w:val="22"/>
                <w:szCs w:val="22"/>
              </w:rPr>
              <w:t>We have established a Centre for Continuing Education (CCE, 13.06.2012) that regulates cross-academy continuing education. Along with the centre, we established a common information space for employers and colleges, a subsection on the Academy’s website and the procedure for providing continuing education.</w:t>
            </w:r>
          </w:p>
        </w:tc>
      </w:tr>
      <w:tr xmlns:wp14="http://schemas.microsoft.com/office/word/2010/wordml" w:rsidRPr="008908D2" w:rsidR="00093013" w:rsidTr="4DCC2B6C" w14:paraId="61657564" wp14:textId="77777777">
        <w:tc>
          <w:tcPr>
            <w:tcW w:w="9747" w:type="dxa"/>
            <w:shd w:val="clear" w:color="auto" w:fill="D9D9D9" w:themeFill="background1" w:themeFillShade="D9"/>
            <w:tcMar/>
          </w:tcPr>
          <w:p w:rsidRPr="008908D2" w:rsidR="00093013" w:rsidP="004D3E33" w:rsidRDefault="00093013" w14:paraId="7561D417" wp14:textId="77777777">
            <w:pPr>
              <w:numPr>
                <w:ilvl w:val="0"/>
                <w:numId w:val="3"/>
              </w:numPr>
              <w:ind w:left="0"/>
              <w:jc w:val="both"/>
              <w:rPr>
                <w:rFonts w:ascii="Calibri" w:hAnsi="Calibri" w:cs="Calibri"/>
                <w:b/>
                <w:sz w:val="22"/>
                <w:szCs w:val="22"/>
              </w:rPr>
            </w:pPr>
            <w:r>
              <w:rPr>
                <w:rFonts w:ascii="Calibri" w:hAnsi="Calibri" w:cs="Calibri"/>
                <w:b/>
                <w:bCs/>
                <w:i/>
                <w:iCs/>
                <w:sz w:val="22"/>
                <w:szCs w:val="22"/>
              </w:rPr>
              <w:t>4.2 As one of its priorities, the Academy needs to determine its intentions and objectives regarding in-service training, lifelong learning, and non-formal education; and then to develop a plan on how to achieve those objectives in the best way.</w:t>
            </w:r>
          </w:p>
        </w:tc>
      </w:tr>
      <w:tr xmlns:wp14="http://schemas.microsoft.com/office/word/2010/wordml" w:rsidRPr="008908D2" w:rsidR="00093013" w:rsidTr="4DCC2B6C" w14:paraId="6EE4B1E8" wp14:textId="77777777">
        <w:tc>
          <w:tcPr>
            <w:tcW w:w="9747" w:type="dxa"/>
            <w:shd w:val="clear" w:color="auto" w:fill="auto"/>
            <w:tcMar/>
          </w:tcPr>
          <w:p w:rsidRPr="008908D2" w:rsidR="00093013" w:rsidP="004D3E33" w:rsidRDefault="00F21A05" w14:paraId="15AC11D2" wp14:textId="77777777">
            <w:pPr>
              <w:jc w:val="both"/>
              <w:rPr>
                <w:rFonts w:ascii="Calibri" w:hAnsi="Calibri"/>
                <w:sz w:val="22"/>
                <w:szCs w:val="22"/>
              </w:rPr>
            </w:pPr>
            <w:r>
              <w:rPr>
                <w:rFonts w:ascii="Calibri" w:hAnsi="Calibri"/>
                <w:sz w:val="22"/>
                <w:szCs w:val="22"/>
              </w:rPr>
              <w:t>The main strands have been stated in the statute of the Centre for Continuing Education and in the Procedure for Providing Continuing Education at the EASS. The area has also been considered in the EASS development plan and upon compiling annual action plans for both the CCE and other structural units of the EASS. At the moment, the development trends of continuing education have not fully been implemented yet since the MoI has ordered a related study, and the results of it will influence the future developments.</w:t>
            </w:r>
          </w:p>
        </w:tc>
      </w:tr>
      <w:tr xmlns:wp14="http://schemas.microsoft.com/office/word/2010/wordml" w:rsidRPr="008908D2" w:rsidR="00093013" w:rsidTr="4DCC2B6C" w14:paraId="304D8E67" wp14:textId="77777777">
        <w:tc>
          <w:tcPr>
            <w:tcW w:w="9747" w:type="dxa"/>
            <w:shd w:val="clear" w:color="auto" w:fill="D9D9D9" w:themeFill="background1" w:themeFillShade="D9"/>
            <w:tcMar/>
          </w:tcPr>
          <w:p w:rsidRPr="008908D2" w:rsidR="00093013" w:rsidP="004D3E33" w:rsidRDefault="00093013" w14:paraId="621B9466" wp14:textId="77777777">
            <w:pPr>
              <w:numPr>
                <w:ilvl w:val="0"/>
                <w:numId w:val="3"/>
              </w:numPr>
              <w:ind w:left="0"/>
              <w:jc w:val="both"/>
              <w:rPr>
                <w:rFonts w:ascii="Calibri" w:hAnsi="Calibri" w:cs="Calibri"/>
                <w:b/>
                <w:sz w:val="22"/>
                <w:szCs w:val="22"/>
              </w:rPr>
            </w:pPr>
            <w:r>
              <w:rPr>
                <w:rFonts w:ascii="Calibri" w:hAnsi="Calibri" w:cs="Calibri"/>
                <w:b/>
                <w:bCs/>
                <w:i/>
                <w:iCs/>
                <w:sz w:val="22"/>
                <w:szCs w:val="22"/>
              </w:rPr>
              <w:t>4.3 The self-evaluation report indicated low satisfaction with the Civil Service Development and Training Centre, and that requires leadership’s extra attention.</w:t>
            </w:r>
            <w:r>
              <w:rPr>
                <w:rFonts w:ascii="Calibri" w:hAnsi="Calibri" w:cs="Calibri"/>
                <w:b/>
                <w:bCs/>
                <w:sz w:val="22"/>
                <w:szCs w:val="22"/>
              </w:rPr>
              <w:t xml:space="preserve"> </w:t>
            </w:r>
          </w:p>
        </w:tc>
      </w:tr>
      <w:tr xmlns:wp14="http://schemas.microsoft.com/office/word/2010/wordml" w:rsidRPr="008908D2" w:rsidR="00093013" w:rsidTr="4DCC2B6C" w14:paraId="190EE43B" wp14:textId="77777777">
        <w:tc>
          <w:tcPr>
            <w:tcW w:w="9747" w:type="dxa"/>
            <w:shd w:val="clear" w:color="auto" w:fill="auto"/>
            <w:tcMar/>
          </w:tcPr>
          <w:p w:rsidRPr="008908D2" w:rsidR="00093013" w:rsidP="4DCC2B6C" w:rsidRDefault="00D013C5" w14:paraId="70425EB3" wp14:textId="3A37615A">
            <w:pPr>
              <w:jc w:val="both"/>
              <w:rPr>
                <w:rFonts w:ascii="Calibri" w:hAnsi="Calibri"/>
                <w:sz w:val="22"/>
                <w:szCs w:val="22"/>
              </w:rPr>
            </w:pPr>
            <w:r w:rsidRPr="4DCC2B6C" w:rsidR="4DCC2B6C">
              <w:rPr>
                <w:rFonts w:ascii="Calibri" w:hAnsi="Calibri"/>
                <w:sz w:val="22"/>
                <w:szCs w:val="22"/>
              </w:rPr>
              <w:t>The Civil Service Development and Training Centre (ATAK)</w:t>
            </w:r>
            <w:r w:rsidRPr="4DCC2B6C" w:rsidR="4DCC2B6C">
              <w:rPr>
                <w:rFonts w:ascii="Calibri" w:hAnsi="Calibri"/>
                <w:sz w:val="22"/>
                <w:szCs w:val="22"/>
              </w:rPr>
              <w:t xml:space="preserve"> is now managed through the Centre for Continuing Education, it is no longer independent from the Academy, and it follows all the documents regulating the continuing education conducted at the EASS. We have developed a new electronic feedback survey (on the </w:t>
            </w:r>
            <w:proofErr w:type="spellStart"/>
            <w:r w:rsidRPr="4DCC2B6C" w:rsidR="4DCC2B6C">
              <w:rPr>
                <w:rFonts w:ascii="Calibri" w:hAnsi="Calibri"/>
                <w:sz w:val="22"/>
                <w:szCs w:val="22"/>
              </w:rPr>
              <w:t>LimeSurvey</w:t>
            </w:r>
            <w:proofErr w:type="spellEnd"/>
            <w:r w:rsidRPr="4DCC2B6C" w:rsidR="4DCC2B6C">
              <w:rPr>
                <w:rFonts w:ascii="Calibri" w:hAnsi="Calibri"/>
                <w:sz w:val="22"/>
                <w:szCs w:val="22"/>
              </w:rPr>
              <w:t xml:space="preserve"> platform) that is currently being tested by colleges. In 2015 we want to start using it with a wider audience. We continue collecting feedback from all ATAK training sessions. On a 5-point scale, the average satisfaction with the organisation of ATAK training sessions and with the trainers has been higher than 4 points in the past 2 years.</w:t>
            </w:r>
          </w:p>
        </w:tc>
      </w:tr>
      <w:tr xmlns:wp14="http://schemas.microsoft.com/office/word/2010/wordml" w:rsidRPr="008908D2" w:rsidR="00093013" w:rsidTr="4DCC2B6C" w14:paraId="64DCD8E6" wp14:textId="77777777">
        <w:tc>
          <w:tcPr>
            <w:tcW w:w="9747" w:type="dxa"/>
            <w:shd w:val="clear" w:color="auto" w:fill="D9D9D9" w:themeFill="background1" w:themeFillShade="D9"/>
            <w:tcMar/>
          </w:tcPr>
          <w:p w:rsidRPr="008908D2" w:rsidR="00F60115" w:rsidP="004D3E33" w:rsidRDefault="00093013" w14:paraId="17457B2F" wp14:textId="77777777">
            <w:pPr>
              <w:jc w:val="both"/>
              <w:rPr>
                <w:rFonts w:ascii="Calibri" w:hAnsi="Calibri" w:cs="Calibri"/>
                <w:b/>
                <w:i/>
                <w:sz w:val="22"/>
                <w:szCs w:val="22"/>
              </w:rPr>
            </w:pPr>
            <w:r>
              <w:rPr>
                <w:rFonts w:ascii="Calibri" w:hAnsi="Calibri" w:cs="Calibri"/>
                <w:b/>
                <w:bCs/>
                <w:i/>
                <w:iCs/>
                <w:sz w:val="22"/>
                <w:szCs w:val="22"/>
              </w:rPr>
              <w:t xml:space="preserve">The Academy has not fully achieved its objectives regarding the application of new knowledge and innovative solutions as described in its self-evaluation report. </w:t>
            </w:r>
          </w:p>
          <w:p w:rsidRPr="008908D2" w:rsidR="00093013" w:rsidP="004D3E33" w:rsidRDefault="00093013" w14:paraId="48930BCF" wp14:textId="77777777">
            <w:pPr>
              <w:jc w:val="both"/>
              <w:rPr>
                <w:rFonts w:ascii="Calibri" w:hAnsi="Calibri" w:cs="Calibri"/>
                <w:b/>
                <w:i/>
                <w:sz w:val="22"/>
                <w:szCs w:val="22"/>
              </w:rPr>
            </w:pPr>
            <w:r>
              <w:rPr>
                <w:rFonts w:ascii="Calibri" w:hAnsi="Calibri" w:cs="Calibri"/>
                <w:b/>
                <w:bCs/>
                <w:i/>
                <w:iCs/>
                <w:sz w:val="22"/>
                <w:szCs w:val="22"/>
              </w:rPr>
              <w:t>4.4 The Academy has not fully achieved its objectives regarding the application of new knowledge and innovative solutions as described in its self-evaluation report.</w:t>
            </w:r>
          </w:p>
        </w:tc>
      </w:tr>
      <w:tr xmlns:wp14="http://schemas.microsoft.com/office/word/2010/wordml" w:rsidRPr="008908D2" w:rsidR="00F60115" w:rsidTr="4DCC2B6C" w14:paraId="208C3FEC" wp14:textId="77777777">
        <w:tc>
          <w:tcPr>
            <w:tcW w:w="9747" w:type="dxa"/>
            <w:shd w:val="clear" w:color="auto" w:fill="FFFFFF" w:themeFill="background1"/>
            <w:tcMar/>
          </w:tcPr>
          <w:p w:rsidRPr="006105B8" w:rsidR="00740091" w:rsidP="004D3E33" w:rsidRDefault="00740091" w14:paraId="70F63376" wp14:textId="77777777">
            <w:pPr>
              <w:jc w:val="both"/>
              <w:rPr>
                <w:rFonts w:ascii="Calibri" w:hAnsi="Calibri" w:cs="Calibri"/>
                <w:sz w:val="22"/>
                <w:szCs w:val="22"/>
              </w:rPr>
            </w:pPr>
            <w:r>
              <w:rPr>
                <w:rFonts w:ascii="Calibri" w:hAnsi="Calibri"/>
                <w:sz w:val="22"/>
                <w:szCs w:val="22"/>
              </w:rPr>
              <w:t>See sections 3.1.-3.4</w:t>
            </w:r>
          </w:p>
        </w:tc>
      </w:tr>
      <w:tr xmlns:wp14="http://schemas.microsoft.com/office/word/2010/wordml" w:rsidRPr="008908D2" w:rsidR="00093013" w:rsidTr="4DCC2B6C" w14:paraId="18CB38FF" wp14:textId="77777777">
        <w:tc>
          <w:tcPr>
            <w:tcW w:w="9747" w:type="dxa"/>
            <w:shd w:val="clear" w:color="auto" w:fill="D9D9D9" w:themeFill="background1" w:themeFillShade="D9"/>
            <w:tcMar/>
          </w:tcPr>
          <w:p w:rsidRPr="008908D2" w:rsidR="00093013" w:rsidP="004D3E33" w:rsidRDefault="00093013" w14:paraId="2400F8F9" wp14:textId="77777777">
            <w:pPr>
              <w:numPr>
                <w:ilvl w:val="0"/>
                <w:numId w:val="2"/>
              </w:numPr>
              <w:ind w:left="20"/>
              <w:jc w:val="both"/>
              <w:rPr>
                <w:rFonts w:ascii="Calibri" w:hAnsi="Calibri" w:cs="Calibri"/>
                <w:b/>
                <w:sz w:val="22"/>
                <w:szCs w:val="22"/>
              </w:rPr>
            </w:pPr>
            <w:r>
              <w:rPr>
                <w:rFonts w:ascii="Calibri" w:hAnsi="Calibri" w:cs="Calibri"/>
                <w:b/>
                <w:bCs/>
                <w:i/>
                <w:iCs/>
                <w:sz w:val="22"/>
                <w:szCs w:val="22"/>
              </w:rPr>
              <w:t>4.5 In-service training management at the Academy’s subordinate institutions needs to be better organised.</w:t>
            </w:r>
          </w:p>
        </w:tc>
      </w:tr>
      <w:tr xmlns:wp14="http://schemas.microsoft.com/office/word/2010/wordml" w:rsidRPr="008908D2" w:rsidR="00093013" w:rsidTr="4DCC2B6C" w14:paraId="00DE37DC" wp14:textId="77777777">
        <w:tc>
          <w:tcPr>
            <w:tcW w:w="9747" w:type="dxa"/>
            <w:shd w:val="clear" w:color="auto" w:fill="auto"/>
            <w:tcMar/>
          </w:tcPr>
          <w:p w:rsidR="00CB1256" w:rsidP="004D3E33" w:rsidRDefault="00CB1256" w14:paraId="627F0DE1" wp14:textId="77777777">
            <w:pPr>
              <w:pStyle w:val="Kommentaaritekst"/>
              <w:jc w:val="both"/>
              <w:rPr>
                <w:rFonts w:ascii="Calibri" w:hAnsi="Calibri"/>
                <w:sz w:val="22"/>
                <w:szCs w:val="22"/>
              </w:rPr>
            </w:pPr>
            <w:r>
              <w:rPr>
                <w:rFonts w:ascii="Calibri" w:hAnsi="Calibri"/>
                <w:sz w:val="22"/>
                <w:szCs w:val="22"/>
                <w:lang w:val="en-GB"/>
              </w:rPr>
              <w:t>See also sections 4.1, 4.2</w:t>
            </w:r>
          </w:p>
          <w:p w:rsidR="00CB1256" w:rsidP="4DCC2B6C" w:rsidRDefault="00CB1256" w14:paraId="060BF40E" wp14:textId="3FFA2871">
            <w:pPr>
              <w:pStyle w:val="Kommentaaritekst"/>
              <w:numPr>
                <w:ilvl w:val="0"/>
                <w:numId w:val="10"/>
              </w:numPr>
              <w:jc w:val="both"/>
              <w:rPr>
                <w:rFonts w:ascii="Calibri" w:hAnsi="Calibri"/>
                <w:sz w:val="22"/>
                <w:szCs w:val="22"/>
              </w:rPr>
            </w:pPr>
            <w:r w:rsidRPr="4DCC2B6C" w:rsidR="4DCC2B6C">
              <w:rPr>
                <w:rFonts w:ascii="Calibri" w:hAnsi="Calibri"/>
                <w:sz w:val="22"/>
                <w:szCs w:val="22"/>
                <w:lang w:val="en-GB"/>
              </w:rPr>
              <w:t xml:space="preserve">There is wider cooperation with our main partners and employers. In 2013 we conducted negotiations with the PBGB to transfer their in-service training to the EASS. A project document was </w:t>
            </w:r>
            <w:proofErr w:type="gramStart"/>
            <w:r w:rsidRPr="4DCC2B6C" w:rsidR="4DCC2B6C">
              <w:rPr>
                <w:rFonts w:ascii="Calibri" w:hAnsi="Calibri"/>
                <w:sz w:val="22"/>
                <w:szCs w:val="22"/>
                <w:lang w:val="en-GB"/>
              </w:rPr>
              <w:t>compiled</w:t>
            </w:r>
            <w:proofErr w:type="gramEnd"/>
            <w:r w:rsidRPr="4DCC2B6C" w:rsidR="4DCC2B6C">
              <w:rPr>
                <w:rFonts w:ascii="Calibri" w:hAnsi="Calibri"/>
                <w:sz w:val="22"/>
                <w:szCs w:val="22"/>
                <w:lang w:val="en-GB"/>
              </w:rPr>
              <w:t xml:space="preserve"> </w:t>
            </w:r>
            <w:r w:rsidRPr="4DCC2B6C" w:rsidR="4DCC2B6C">
              <w:rPr>
                <w:rFonts w:ascii="Calibri" w:hAnsi="Calibri"/>
                <w:sz w:val="22"/>
                <w:szCs w:val="22"/>
                <w:lang w:val="en-GB"/>
              </w:rPr>
              <w:t xml:space="preserve">and it was supported by the Director General of the PBGB, rector of the EASS and the council of the PBGC. </w:t>
            </w:r>
            <w:proofErr w:type="gramStart"/>
            <w:r w:rsidRPr="4DCC2B6C" w:rsidR="4DCC2B6C">
              <w:rPr>
                <w:rFonts w:ascii="Calibri" w:hAnsi="Calibri"/>
                <w:sz w:val="22"/>
                <w:szCs w:val="22"/>
                <w:lang w:val="en-GB"/>
              </w:rPr>
              <w:t>At the moment</w:t>
            </w:r>
            <w:proofErr w:type="gramEnd"/>
            <w:r w:rsidRPr="4DCC2B6C" w:rsidR="4DCC2B6C">
              <w:rPr>
                <w:rFonts w:ascii="Calibri" w:hAnsi="Calibri"/>
                <w:sz w:val="22"/>
                <w:szCs w:val="22"/>
                <w:lang w:val="en-GB"/>
              </w:rPr>
              <w:t xml:space="preserve">, it has not been implemented yet since we are waiting for the </w:t>
            </w:r>
            <w:proofErr w:type="spellStart"/>
            <w:r w:rsidRPr="4DCC2B6C" w:rsidR="4DCC2B6C">
              <w:rPr>
                <w:rFonts w:ascii="Calibri" w:hAnsi="Calibri"/>
                <w:sz w:val="22"/>
                <w:szCs w:val="22"/>
                <w:lang w:val="en-GB"/>
              </w:rPr>
              <w:t>MoI’s</w:t>
            </w:r>
            <w:proofErr w:type="spellEnd"/>
            <w:r w:rsidRPr="4DCC2B6C" w:rsidR="4DCC2B6C">
              <w:rPr>
                <w:rFonts w:ascii="Calibri" w:hAnsi="Calibri"/>
                <w:sz w:val="22"/>
                <w:szCs w:val="22"/>
                <w:lang w:val="en-GB"/>
              </w:rPr>
              <w:t xml:space="preserve"> decision, the results of the PRAXIS study concerning the possible education model of the EASS and the role of continuing education in it. </w:t>
            </w:r>
          </w:p>
          <w:p w:rsidRPr="008908D2" w:rsidR="00093013" w:rsidP="4DCC2B6C" w:rsidRDefault="00A6666A" w14:paraId="4034AB0B" w14:noSpellErr="1" wp14:textId="17C1E531">
            <w:pPr>
              <w:pStyle w:val="Kommentaaritekst"/>
              <w:numPr>
                <w:ilvl w:val="0"/>
                <w:numId w:val="10"/>
              </w:numPr>
              <w:jc w:val="both"/>
              <w:rPr>
                <w:rFonts w:ascii="Calibri" w:hAnsi="Calibri"/>
                <w:sz w:val="22"/>
                <w:szCs w:val="22"/>
              </w:rPr>
            </w:pPr>
            <w:r w:rsidRPr="4DCC2B6C" w:rsidR="4DCC2B6C">
              <w:rPr>
                <w:rFonts w:ascii="Calibri" w:hAnsi="Calibri"/>
                <w:sz w:val="22"/>
                <w:szCs w:val="22"/>
                <w:lang w:val="en-GB"/>
              </w:rPr>
              <w:t>Based on the simulation classrooms, we provide major accidents related training sessions to various target groups. We have also developed a continuing education training programme for civilian missions. It has also been planned to develop two annual crisis management related continuing education training programmes. In order to improve continuing education, we have carried out discussions with the employers to make some continuing education training programmes/sessions regular (employees need to participate in the training sessions again after a certain period has passed).</w:t>
            </w:r>
          </w:p>
        </w:tc>
      </w:tr>
    </w:tbl>
    <w:p xmlns:wp14="http://schemas.microsoft.com/office/word/2010/wordml" w:rsidRPr="008908D2" w:rsidR="00F8205A" w:rsidP="00CB1256" w:rsidRDefault="00F8205A" w14:paraId="02EB378F" wp14:textId="77777777">
      <w:pPr>
        <w:jc w:val="both"/>
        <w:rPr>
          <w:rFonts w:ascii="Calibri" w:hAnsi="Calibri" w:cs="Calibri"/>
          <w:sz w:val="22"/>
          <w:szCs w:val="22"/>
        </w:rPr>
      </w:pPr>
    </w:p>
    <w:sectPr w:rsidRPr="008908D2" w:rsidR="00F8205A" w:rsidSect="003F52BA">
      <w:footerReference w:type="default" r:id="rId10"/>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2279F" w:rsidP="00B91437" w:rsidRDefault="0012279F" w14:paraId="72A3D3EC" wp14:textId="77777777">
      <w:r>
        <w:separator/>
      </w:r>
    </w:p>
  </w:endnote>
  <w:endnote w:type="continuationSeparator" w:id="0">
    <w:p xmlns:wp14="http://schemas.microsoft.com/office/word/2010/wordml" w:rsidR="0012279F" w:rsidP="00B91437" w:rsidRDefault="0012279F" w14:paraId="0D0B940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D03274" w:rsidRDefault="00D03274" w14:paraId="407CE2FB" wp14:textId="77777777">
    <w:pPr>
      <w:pStyle w:val="Jalus"/>
      <w:jc w:val="right"/>
    </w:pPr>
    <w:r>
      <w:fldChar w:fldCharType="begin"/>
    </w:r>
    <w:r>
      <w:instrText>PAGE   \* MERGEFORMAT</w:instrText>
    </w:r>
    <w:r>
      <w:fldChar w:fldCharType="separate"/>
    </w:r>
    <w:r w:rsidR="00B92816">
      <w:rPr>
        <w:noProof/>
      </w:rPr>
      <w:t>1</w:t>
    </w:r>
    <w:r>
      <w:fldChar w:fldCharType="end"/>
    </w:r>
  </w:p>
  <w:p xmlns:wp14="http://schemas.microsoft.com/office/word/2010/wordml" w:rsidR="00D03274" w:rsidRDefault="00D03274" w14:paraId="41C8F396" wp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2279F" w:rsidP="00B91437" w:rsidRDefault="0012279F" w14:paraId="6A05A809" wp14:textId="77777777">
      <w:r>
        <w:separator/>
      </w:r>
    </w:p>
  </w:footnote>
  <w:footnote w:type="continuationSeparator" w:id="0">
    <w:p xmlns:wp14="http://schemas.microsoft.com/office/word/2010/wordml" w:rsidR="0012279F" w:rsidP="00B91437" w:rsidRDefault="0012279F" w14:paraId="5A39BBE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0F3"/>
    <w:multiLevelType w:val="hybridMultilevel"/>
    <w:tmpl w:val="27CAE87C"/>
    <w:lvl w:ilvl="0" w:tplc="9A60D6B8">
      <w:start w:val="1"/>
      <w:numFmt w:val="decimal"/>
      <w:lvlText w:val="%1."/>
      <w:lvlJc w:val="left"/>
      <w:pPr>
        <w:ind w:left="360" w:hanging="360"/>
      </w:pPr>
      <w:rPr>
        <w:rFonts w:hint="default"/>
        <w:b w:val="0"/>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1" w15:restartNumberingAfterBreak="0">
    <w:nsid w:val="1099607C"/>
    <w:multiLevelType w:val="hybridMultilevel"/>
    <w:tmpl w:val="9CC22924"/>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2" w15:restartNumberingAfterBreak="0">
    <w:nsid w:val="130D16B8"/>
    <w:multiLevelType w:val="hybridMultilevel"/>
    <w:tmpl w:val="D794F4E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9E804CC"/>
    <w:multiLevelType w:val="hybridMultilevel"/>
    <w:tmpl w:val="F4226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A3566E"/>
    <w:multiLevelType w:val="hybridMultilevel"/>
    <w:tmpl w:val="8F3EA770"/>
    <w:lvl w:ilvl="0" w:tplc="1DB6561A">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E461CDD"/>
    <w:multiLevelType w:val="hybridMultilevel"/>
    <w:tmpl w:val="5E8236BC"/>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6" w15:restartNumberingAfterBreak="0">
    <w:nsid w:val="231E6F27"/>
    <w:multiLevelType w:val="hybridMultilevel"/>
    <w:tmpl w:val="E59EA156"/>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7" w15:restartNumberingAfterBreak="0">
    <w:nsid w:val="26E43FE2"/>
    <w:multiLevelType w:val="hybridMultilevel"/>
    <w:tmpl w:val="A30EC5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7445A0"/>
    <w:multiLevelType w:val="hybridMultilevel"/>
    <w:tmpl w:val="B366EA7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4BB52EE1"/>
    <w:multiLevelType w:val="hybridMultilevel"/>
    <w:tmpl w:val="E2D8218E"/>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10" w15:restartNumberingAfterBreak="0">
    <w:nsid w:val="51C65288"/>
    <w:multiLevelType w:val="hybridMultilevel"/>
    <w:tmpl w:val="D2C8F7B4"/>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11" w15:restartNumberingAfterBreak="0">
    <w:nsid w:val="5373281D"/>
    <w:multiLevelType w:val="hybridMultilevel"/>
    <w:tmpl w:val="330E223E"/>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12" w15:restartNumberingAfterBreak="0">
    <w:nsid w:val="5A343362"/>
    <w:multiLevelType w:val="hybridMultilevel"/>
    <w:tmpl w:val="D64A4DDA"/>
    <w:lvl w:ilvl="0" w:tplc="0425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63C96E83"/>
    <w:multiLevelType w:val="hybridMultilevel"/>
    <w:tmpl w:val="35B01838"/>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14" w15:restartNumberingAfterBreak="0">
    <w:nsid w:val="78576AD8"/>
    <w:multiLevelType w:val="hybridMultilevel"/>
    <w:tmpl w:val="297036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D545F9B"/>
    <w:multiLevelType w:val="hybridMultilevel"/>
    <w:tmpl w:val="1CD435B0"/>
    <w:lvl w:ilvl="0" w:tplc="9A60D6B8">
      <w:start w:val="1"/>
      <w:numFmt w:val="decimal"/>
      <w:lvlText w:val="%1."/>
      <w:lvlJc w:val="left"/>
      <w:pPr>
        <w:ind w:left="360" w:hanging="360"/>
      </w:pPr>
      <w:rPr>
        <w:rFonts w:hint="default"/>
        <w:b w:val="0"/>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num w:numId="1">
    <w:abstractNumId w:val="14"/>
  </w:num>
  <w:num w:numId="2">
    <w:abstractNumId w:val="3"/>
  </w:num>
  <w:num w:numId="3">
    <w:abstractNumId w:val="7"/>
  </w:num>
  <w:num w:numId="4">
    <w:abstractNumId w:val="4"/>
  </w:num>
  <w:num w:numId="5">
    <w:abstractNumId w:val="11"/>
  </w:num>
  <w:num w:numId="6">
    <w:abstractNumId w:val="12"/>
  </w:num>
  <w:num w:numId="7">
    <w:abstractNumId w:val="10"/>
  </w:num>
  <w:num w:numId="8">
    <w:abstractNumId w:val="8"/>
  </w:num>
  <w:num w:numId="9">
    <w:abstractNumId w:val="9"/>
  </w:num>
  <w:num w:numId="10">
    <w:abstractNumId w:val="5"/>
  </w:num>
  <w:num w:numId="11">
    <w:abstractNumId w:val="0"/>
  </w:num>
  <w:num w:numId="12">
    <w:abstractNumId w:val="15"/>
  </w:num>
  <w:num w:numId="13">
    <w:abstractNumId w:val="2"/>
  </w:num>
  <w:num w:numId="14">
    <w:abstractNumId w:val="1"/>
  </w:num>
  <w:num w:numId="15">
    <w:abstractNumId w:val="13"/>
  </w:num>
  <w:num w:numId="16">
    <w:abstractNumId w:val="6"/>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79"/>
    <w:rsid w:val="00006AC3"/>
    <w:rsid w:val="0002211C"/>
    <w:rsid w:val="0002556C"/>
    <w:rsid w:val="000549A5"/>
    <w:rsid w:val="00093013"/>
    <w:rsid w:val="000B0900"/>
    <w:rsid w:val="000B2860"/>
    <w:rsid w:val="000B4064"/>
    <w:rsid w:val="000C21CB"/>
    <w:rsid w:val="000D0020"/>
    <w:rsid w:val="000D4CCC"/>
    <w:rsid w:val="000E5F9D"/>
    <w:rsid w:val="0012279F"/>
    <w:rsid w:val="00146F0B"/>
    <w:rsid w:val="001A1D3C"/>
    <w:rsid w:val="001C7EF6"/>
    <w:rsid w:val="001E0CF4"/>
    <w:rsid w:val="002071ED"/>
    <w:rsid w:val="00232E0F"/>
    <w:rsid w:val="00236A00"/>
    <w:rsid w:val="00254D39"/>
    <w:rsid w:val="0026222D"/>
    <w:rsid w:val="002E2FAE"/>
    <w:rsid w:val="002F7AFB"/>
    <w:rsid w:val="00347754"/>
    <w:rsid w:val="00354A85"/>
    <w:rsid w:val="003711E0"/>
    <w:rsid w:val="003762EC"/>
    <w:rsid w:val="00385269"/>
    <w:rsid w:val="00395306"/>
    <w:rsid w:val="003B4404"/>
    <w:rsid w:val="003B4759"/>
    <w:rsid w:val="003D289B"/>
    <w:rsid w:val="003D2AF1"/>
    <w:rsid w:val="003E095D"/>
    <w:rsid w:val="003E5297"/>
    <w:rsid w:val="003F52BA"/>
    <w:rsid w:val="00417E7C"/>
    <w:rsid w:val="004249E4"/>
    <w:rsid w:val="0044513B"/>
    <w:rsid w:val="0046293C"/>
    <w:rsid w:val="00481066"/>
    <w:rsid w:val="004B08E5"/>
    <w:rsid w:val="004B681A"/>
    <w:rsid w:val="004D3E33"/>
    <w:rsid w:val="0050392B"/>
    <w:rsid w:val="005538C7"/>
    <w:rsid w:val="00592655"/>
    <w:rsid w:val="00593140"/>
    <w:rsid w:val="00597C22"/>
    <w:rsid w:val="005C010D"/>
    <w:rsid w:val="005C1703"/>
    <w:rsid w:val="00607D62"/>
    <w:rsid w:val="006105B8"/>
    <w:rsid w:val="006267E7"/>
    <w:rsid w:val="00667F3A"/>
    <w:rsid w:val="00674478"/>
    <w:rsid w:val="006842D3"/>
    <w:rsid w:val="00691D21"/>
    <w:rsid w:val="006A78B3"/>
    <w:rsid w:val="006D48C9"/>
    <w:rsid w:val="006E344A"/>
    <w:rsid w:val="00711B93"/>
    <w:rsid w:val="00715B78"/>
    <w:rsid w:val="00732697"/>
    <w:rsid w:val="00740091"/>
    <w:rsid w:val="00790AAE"/>
    <w:rsid w:val="00792EFB"/>
    <w:rsid w:val="007D1D50"/>
    <w:rsid w:val="007F6398"/>
    <w:rsid w:val="007F73D8"/>
    <w:rsid w:val="008760F2"/>
    <w:rsid w:val="008908D2"/>
    <w:rsid w:val="00894B72"/>
    <w:rsid w:val="00896EC3"/>
    <w:rsid w:val="008A7E28"/>
    <w:rsid w:val="008E637C"/>
    <w:rsid w:val="008E7BC0"/>
    <w:rsid w:val="00904F41"/>
    <w:rsid w:val="00927793"/>
    <w:rsid w:val="00935179"/>
    <w:rsid w:val="009501CE"/>
    <w:rsid w:val="00961D2E"/>
    <w:rsid w:val="00965595"/>
    <w:rsid w:val="00981CFE"/>
    <w:rsid w:val="00996A55"/>
    <w:rsid w:val="009B1996"/>
    <w:rsid w:val="009C3D8F"/>
    <w:rsid w:val="009C6D61"/>
    <w:rsid w:val="009E65EA"/>
    <w:rsid w:val="009F36D3"/>
    <w:rsid w:val="00A009D6"/>
    <w:rsid w:val="00A308B6"/>
    <w:rsid w:val="00A33F04"/>
    <w:rsid w:val="00A6666A"/>
    <w:rsid w:val="00A66813"/>
    <w:rsid w:val="00A8751C"/>
    <w:rsid w:val="00AA1831"/>
    <w:rsid w:val="00AB3E42"/>
    <w:rsid w:val="00AD5A93"/>
    <w:rsid w:val="00AF6A0B"/>
    <w:rsid w:val="00B10935"/>
    <w:rsid w:val="00B120F1"/>
    <w:rsid w:val="00B16293"/>
    <w:rsid w:val="00B50DFF"/>
    <w:rsid w:val="00B5601E"/>
    <w:rsid w:val="00B832B5"/>
    <w:rsid w:val="00B8399D"/>
    <w:rsid w:val="00B91437"/>
    <w:rsid w:val="00B92816"/>
    <w:rsid w:val="00B9623C"/>
    <w:rsid w:val="00C02B6A"/>
    <w:rsid w:val="00C35845"/>
    <w:rsid w:val="00C46DDA"/>
    <w:rsid w:val="00C85E21"/>
    <w:rsid w:val="00C86F00"/>
    <w:rsid w:val="00CA093D"/>
    <w:rsid w:val="00CA3889"/>
    <w:rsid w:val="00CA53F9"/>
    <w:rsid w:val="00CB1256"/>
    <w:rsid w:val="00CB35E2"/>
    <w:rsid w:val="00CD60B3"/>
    <w:rsid w:val="00CD70C7"/>
    <w:rsid w:val="00D003BC"/>
    <w:rsid w:val="00D013C5"/>
    <w:rsid w:val="00D03274"/>
    <w:rsid w:val="00D37164"/>
    <w:rsid w:val="00D432E0"/>
    <w:rsid w:val="00D95935"/>
    <w:rsid w:val="00DA666A"/>
    <w:rsid w:val="00DB28A3"/>
    <w:rsid w:val="00DB3222"/>
    <w:rsid w:val="00E04DB7"/>
    <w:rsid w:val="00E1646A"/>
    <w:rsid w:val="00E424F3"/>
    <w:rsid w:val="00E71BDB"/>
    <w:rsid w:val="00E7260E"/>
    <w:rsid w:val="00E9790B"/>
    <w:rsid w:val="00ED5EA2"/>
    <w:rsid w:val="00ED64E1"/>
    <w:rsid w:val="00F06FEB"/>
    <w:rsid w:val="00F17985"/>
    <w:rsid w:val="00F21A05"/>
    <w:rsid w:val="00F40AA1"/>
    <w:rsid w:val="00F60115"/>
    <w:rsid w:val="00F70B57"/>
    <w:rsid w:val="00F80466"/>
    <w:rsid w:val="00F8205A"/>
    <w:rsid w:val="00F82444"/>
    <w:rsid w:val="00F903E4"/>
    <w:rsid w:val="00F936EE"/>
    <w:rsid w:val="00FA6E1E"/>
    <w:rsid w:val="00FB1D79"/>
    <w:rsid w:val="00FC6437"/>
    <w:rsid w:val="00FD1396"/>
    <w:rsid w:val="00FE78E5"/>
    <w:rsid w:val="00FF236B"/>
    <w:rsid w:val="4DCC2B6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67515E-29C9-4644-A5E5-300D409F9E62}"/>
  <w14:docId w14:val="27B441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t-EE"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allaad" w:default="1">
    <w:name w:val="Normal"/>
    <w:qFormat/>
    <w:rsid w:val="00FB1D79"/>
    <w:rPr>
      <w:rFonts w:ascii="Times New Roman" w:hAnsi="Times New Roman" w:eastAsia="Times New Roman"/>
      <w:lang w:val="en-GB" w:eastAsia="et-EE"/>
    </w:rPr>
  </w:style>
  <w:style w:type="paragraph" w:styleId="Pealkiri1">
    <w:name w:val="heading 1"/>
    <w:basedOn w:val="Normaallaad"/>
    <w:next w:val="Normaallaad"/>
    <w:link w:val="Pealkiri1Mrk"/>
    <w:uiPriority w:val="99"/>
    <w:qFormat/>
    <w:rsid w:val="00896EC3"/>
    <w:pPr>
      <w:keepNext/>
      <w:jc w:val="center"/>
      <w:outlineLvl w:val="0"/>
    </w:pPr>
    <w:rPr>
      <w:b/>
      <w:bCs/>
      <w:sz w:val="24"/>
      <w:szCs w:val="24"/>
      <w:lang w:val="x-none"/>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Pealkiri">
    <w:name w:val="Title"/>
    <w:basedOn w:val="Normaallaad"/>
    <w:link w:val="PealkiriMrk"/>
    <w:uiPriority w:val="99"/>
    <w:qFormat/>
    <w:rsid w:val="00FB1D79"/>
    <w:pPr>
      <w:jc w:val="center"/>
    </w:pPr>
    <w:rPr>
      <w:b/>
      <w:sz w:val="24"/>
      <w:lang w:val="x-none"/>
    </w:rPr>
  </w:style>
  <w:style w:type="character" w:styleId="PealkiriMrk" w:customStyle="1">
    <w:name w:val="Pealkiri Märk"/>
    <w:link w:val="Pealkiri"/>
    <w:uiPriority w:val="99"/>
    <w:rsid w:val="00FB1D79"/>
    <w:rPr>
      <w:rFonts w:ascii="Times New Roman" w:hAnsi="Times New Roman" w:eastAsia="Times New Roman" w:cs="Times New Roman"/>
      <w:b/>
      <w:sz w:val="24"/>
      <w:szCs w:val="20"/>
      <w:lang w:eastAsia="et-EE"/>
    </w:rPr>
  </w:style>
  <w:style w:type="paragraph" w:styleId="Kehatekst">
    <w:name w:val="Body Text"/>
    <w:basedOn w:val="Normaallaad"/>
    <w:link w:val="KehatekstMrk"/>
    <w:uiPriority w:val="99"/>
    <w:rsid w:val="00FB1D79"/>
    <w:pPr>
      <w:jc w:val="both"/>
    </w:pPr>
    <w:rPr>
      <w:sz w:val="24"/>
      <w:lang w:val="x-none"/>
    </w:rPr>
  </w:style>
  <w:style w:type="character" w:styleId="KehatekstMrk" w:customStyle="1">
    <w:name w:val="Kehatekst Märk"/>
    <w:link w:val="Kehatekst"/>
    <w:uiPriority w:val="99"/>
    <w:rsid w:val="00FB1D79"/>
    <w:rPr>
      <w:rFonts w:ascii="Times New Roman" w:hAnsi="Times New Roman" w:eastAsia="Times New Roman" w:cs="Times New Roman"/>
      <w:sz w:val="24"/>
      <w:szCs w:val="20"/>
      <w:lang w:eastAsia="et-EE"/>
    </w:rPr>
  </w:style>
  <w:style w:type="paragraph" w:styleId="Jutumullitekst">
    <w:name w:val="Balloon Text"/>
    <w:basedOn w:val="Normaallaad"/>
    <w:link w:val="JutumullitekstMrk"/>
    <w:uiPriority w:val="99"/>
    <w:semiHidden/>
    <w:unhideWhenUsed/>
    <w:rsid w:val="00FB1D79"/>
    <w:rPr>
      <w:rFonts w:ascii="Tahoma" w:hAnsi="Tahoma"/>
      <w:sz w:val="16"/>
      <w:szCs w:val="16"/>
    </w:rPr>
  </w:style>
  <w:style w:type="character" w:styleId="JutumullitekstMrk" w:customStyle="1">
    <w:name w:val="Jutumullitekst Märk"/>
    <w:link w:val="Jutumullitekst"/>
    <w:uiPriority w:val="99"/>
    <w:semiHidden/>
    <w:rsid w:val="00FB1D79"/>
    <w:rPr>
      <w:rFonts w:ascii="Tahoma" w:hAnsi="Tahoma" w:eastAsia="Times New Roman" w:cs="Tahoma"/>
      <w:sz w:val="16"/>
      <w:szCs w:val="16"/>
      <w:lang w:val="en-GB" w:eastAsia="et-EE"/>
    </w:rPr>
  </w:style>
  <w:style w:type="paragraph" w:styleId="Loendilik">
    <w:name w:val="List Paragraph"/>
    <w:basedOn w:val="Normaallaad"/>
    <w:uiPriority w:val="34"/>
    <w:qFormat/>
    <w:rsid w:val="00674478"/>
    <w:pPr>
      <w:ind w:left="720"/>
      <w:contextualSpacing/>
    </w:pPr>
    <w:rPr>
      <w:sz w:val="24"/>
      <w:szCs w:val="24"/>
      <w:lang w:eastAsia="en-US"/>
    </w:rPr>
  </w:style>
  <w:style w:type="character" w:styleId="Pealkiri1Mrk" w:customStyle="1">
    <w:name w:val="Pealkiri 1 Märk"/>
    <w:link w:val="Pealkiri1"/>
    <w:uiPriority w:val="99"/>
    <w:rsid w:val="00896EC3"/>
    <w:rPr>
      <w:rFonts w:ascii="Times New Roman" w:hAnsi="Times New Roman" w:eastAsia="Times New Roman" w:cs="Times New Roman"/>
      <w:b/>
      <w:bCs/>
      <w:sz w:val="24"/>
      <w:szCs w:val="24"/>
      <w:lang w:eastAsia="et-EE"/>
    </w:rPr>
  </w:style>
  <w:style w:type="paragraph" w:styleId="Default" w:customStyle="1">
    <w:name w:val="Default"/>
    <w:uiPriority w:val="99"/>
    <w:rsid w:val="00896EC3"/>
    <w:pPr>
      <w:autoSpaceDE w:val="0"/>
      <w:autoSpaceDN w:val="0"/>
      <w:adjustRightInd w:val="0"/>
    </w:pPr>
    <w:rPr>
      <w:rFonts w:ascii="Times New Roman" w:hAnsi="Times New Roman" w:eastAsia="Times New Roman"/>
      <w:color w:val="000000"/>
      <w:sz w:val="24"/>
      <w:szCs w:val="24"/>
      <w:lang w:val="en-US" w:eastAsia="en-US"/>
    </w:rPr>
  </w:style>
  <w:style w:type="paragraph" w:styleId="Kommentaaritekst">
    <w:name w:val="annotation text"/>
    <w:basedOn w:val="Normaallaad"/>
    <w:link w:val="KommentaaritekstMrk"/>
    <w:uiPriority w:val="99"/>
    <w:semiHidden/>
    <w:rsid w:val="00896EC3"/>
    <w:rPr>
      <w:sz w:val="24"/>
      <w:szCs w:val="24"/>
      <w:lang w:val="x-none" w:eastAsia="x-none"/>
    </w:rPr>
  </w:style>
  <w:style w:type="character" w:styleId="KommentaaritekstMrk" w:customStyle="1">
    <w:name w:val="Kommentaari tekst Märk"/>
    <w:link w:val="Kommentaaritekst"/>
    <w:uiPriority w:val="99"/>
    <w:semiHidden/>
    <w:rsid w:val="00896EC3"/>
    <w:rPr>
      <w:rFonts w:ascii="Times New Roman" w:hAnsi="Times New Roman" w:eastAsia="Times New Roman" w:cs="Times New Roman"/>
      <w:sz w:val="24"/>
      <w:szCs w:val="24"/>
    </w:rPr>
  </w:style>
  <w:style w:type="character" w:styleId="memo" w:customStyle="1">
    <w:name w:val="memo"/>
    <w:qFormat/>
    <w:rsid w:val="00965595"/>
    <w:rPr>
      <w:rFonts w:hint="default" w:ascii="Verdana" w:hAnsi="Verdana"/>
      <w:color w:val="1F497D"/>
      <w:sz w:val="22"/>
      <w:lang w:val="et-EE"/>
    </w:rPr>
  </w:style>
  <w:style w:type="character" w:styleId="highlight" w:customStyle="1">
    <w:name w:val="highlight"/>
    <w:basedOn w:val="Liguvaikefont"/>
    <w:rsid w:val="0050392B"/>
  </w:style>
  <w:style w:type="character" w:styleId="Kommentaariviide">
    <w:name w:val="annotation reference"/>
    <w:uiPriority w:val="99"/>
    <w:semiHidden/>
    <w:unhideWhenUsed/>
    <w:rsid w:val="00DB3222"/>
    <w:rPr>
      <w:sz w:val="16"/>
      <w:szCs w:val="16"/>
    </w:rPr>
  </w:style>
  <w:style w:type="paragraph" w:styleId="Kommentaariteema">
    <w:name w:val="annotation subject"/>
    <w:basedOn w:val="Kommentaaritekst"/>
    <w:next w:val="Kommentaaritekst"/>
    <w:link w:val="KommentaariteemaMrk"/>
    <w:uiPriority w:val="99"/>
    <w:semiHidden/>
    <w:unhideWhenUsed/>
    <w:rsid w:val="00DB3222"/>
    <w:rPr>
      <w:b/>
      <w:bCs/>
      <w:sz w:val="20"/>
      <w:szCs w:val="20"/>
      <w:lang w:val="en-GB" w:eastAsia="et-EE"/>
    </w:rPr>
  </w:style>
  <w:style w:type="character" w:styleId="KommentaariteemaMrk" w:customStyle="1">
    <w:name w:val="Kommentaari teema Märk"/>
    <w:link w:val="Kommentaariteema"/>
    <w:uiPriority w:val="99"/>
    <w:semiHidden/>
    <w:rsid w:val="00DB3222"/>
    <w:rPr>
      <w:rFonts w:ascii="Times New Roman" w:hAnsi="Times New Roman" w:eastAsia="Times New Roman" w:cs="Times New Roman"/>
      <w:b/>
      <w:bCs/>
      <w:sz w:val="20"/>
      <w:szCs w:val="20"/>
      <w:lang w:val="en-GB" w:eastAsia="et-EE"/>
    </w:rPr>
  </w:style>
  <w:style w:type="table" w:styleId="Kontuurtabel">
    <w:name w:val="Table Grid"/>
    <w:basedOn w:val="Normaaltabel"/>
    <w:uiPriority w:val="59"/>
    <w:rsid w:val="000930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httekst">
    <w:name w:val="Plain Text"/>
    <w:basedOn w:val="Normaallaad"/>
    <w:link w:val="LihttekstMrk"/>
    <w:uiPriority w:val="99"/>
    <w:unhideWhenUsed/>
    <w:rsid w:val="00E7260E"/>
    <w:rPr>
      <w:rFonts w:ascii="Calibri" w:hAnsi="Calibri" w:eastAsia="Calibri"/>
      <w:sz w:val="22"/>
      <w:szCs w:val="21"/>
      <w:lang w:val="et-EE" w:eastAsia="en-US"/>
    </w:rPr>
  </w:style>
  <w:style w:type="character" w:styleId="LihttekstMrk" w:customStyle="1">
    <w:name w:val="Lihttekst Märk"/>
    <w:link w:val="Lihttekst"/>
    <w:uiPriority w:val="99"/>
    <w:rsid w:val="00E7260E"/>
    <w:rPr>
      <w:sz w:val="22"/>
      <w:szCs w:val="21"/>
      <w:lang w:eastAsia="en-US"/>
    </w:rPr>
  </w:style>
  <w:style w:type="paragraph" w:styleId="Lpumrkusetekst">
    <w:name w:val="endnote text"/>
    <w:basedOn w:val="Normaallaad"/>
    <w:link w:val="LpumrkusetekstMrk"/>
    <w:uiPriority w:val="99"/>
    <w:semiHidden/>
    <w:unhideWhenUsed/>
    <w:rsid w:val="00B91437"/>
  </w:style>
  <w:style w:type="character" w:styleId="LpumrkusetekstMrk" w:customStyle="1">
    <w:name w:val="Lõpumärkuse tekst Märk"/>
    <w:link w:val="Lpumrkusetekst"/>
    <w:uiPriority w:val="99"/>
    <w:semiHidden/>
    <w:rsid w:val="00B91437"/>
    <w:rPr>
      <w:rFonts w:ascii="Times New Roman" w:hAnsi="Times New Roman" w:eastAsia="Times New Roman"/>
      <w:lang w:val="en-GB"/>
    </w:rPr>
  </w:style>
  <w:style w:type="character" w:styleId="Lpumrkuseviide">
    <w:name w:val="endnote reference"/>
    <w:uiPriority w:val="99"/>
    <w:semiHidden/>
    <w:unhideWhenUsed/>
    <w:rsid w:val="00B91437"/>
    <w:rPr>
      <w:vertAlign w:val="superscript"/>
    </w:rPr>
  </w:style>
  <w:style w:type="paragraph" w:styleId="Pis">
    <w:name w:val="header"/>
    <w:basedOn w:val="Normaallaad"/>
    <w:link w:val="PisMrk"/>
    <w:uiPriority w:val="99"/>
    <w:unhideWhenUsed/>
    <w:rsid w:val="00D03274"/>
    <w:pPr>
      <w:tabs>
        <w:tab w:val="center" w:pos="4536"/>
        <w:tab w:val="right" w:pos="9072"/>
      </w:tabs>
    </w:pPr>
  </w:style>
  <w:style w:type="character" w:styleId="PisMrk" w:customStyle="1">
    <w:name w:val="Päis Märk"/>
    <w:link w:val="Pis"/>
    <w:uiPriority w:val="99"/>
    <w:rsid w:val="00D03274"/>
    <w:rPr>
      <w:rFonts w:ascii="Times New Roman" w:hAnsi="Times New Roman" w:eastAsia="Times New Roman"/>
      <w:lang w:val="en-GB"/>
    </w:rPr>
  </w:style>
  <w:style w:type="paragraph" w:styleId="Jalus">
    <w:name w:val="footer"/>
    <w:basedOn w:val="Normaallaad"/>
    <w:link w:val="JalusMrk"/>
    <w:uiPriority w:val="99"/>
    <w:unhideWhenUsed/>
    <w:rsid w:val="00D03274"/>
    <w:pPr>
      <w:tabs>
        <w:tab w:val="center" w:pos="4536"/>
        <w:tab w:val="right" w:pos="9072"/>
      </w:tabs>
    </w:pPr>
  </w:style>
  <w:style w:type="character" w:styleId="JalusMrk" w:customStyle="1">
    <w:name w:val="Jalus Märk"/>
    <w:link w:val="Jalus"/>
    <w:uiPriority w:val="99"/>
    <w:rsid w:val="00D03274"/>
    <w:rPr>
      <w:rFonts w:ascii="Times New Roman" w:hAnsi="Times New Roman" w:eastAsia="Times New Roman"/>
      <w:lang w:val="en-GB"/>
    </w:rPr>
  </w:style>
  <w:style w:type="paragraph" w:styleId="Vahedeta">
    <w:name w:val="No Spacing"/>
    <w:basedOn w:val="Normaallaad"/>
    <w:uiPriority w:val="1"/>
    <w:qFormat/>
    <w:rsid w:val="0046293C"/>
    <w:rPr>
      <w:rFonts w:ascii="Calibri" w:hAnsi="Calibri" w:eastAsia="Calibri"/>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607">
      <w:bodyDiv w:val="1"/>
      <w:marLeft w:val="0"/>
      <w:marRight w:val="0"/>
      <w:marTop w:val="0"/>
      <w:marBottom w:val="0"/>
      <w:divBdr>
        <w:top w:val="none" w:sz="0" w:space="0" w:color="auto"/>
        <w:left w:val="none" w:sz="0" w:space="0" w:color="auto"/>
        <w:bottom w:val="none" w:sz="0" w:space="0" w:color="auto"/>
        <w:right w:val="none" w:sz="0" w:space="0" w:color="auto"/>
      </w:divBdr>
    </w:div>
    <w:div w:id="415173106">
      <w:bodyDiv w:val="1"/>
      <w:marLeft w:val="0"/>
      <w:marRight w:val="0"/>
      <w:marTop w:val="0"/>
      <w:marBottom w:val="0"/>
      <w:divBdr>
        <w:top w:val="none" w:sz="0" w:space="0" w:color="auto"/>
        <w:left w:val="none" w:sz="0" w:space="0" w:color="auto"/>
        <w:bottom w:val="none" w:sz="0" w:space="0" w:color="auto"/>
        <w:right w:val="none" w:sz="0" w:space="0" w:color="auto"/>
      </w:divBdr>
    </w:div>
    <w:div w:id="520239405">
      <w:bodyDiv w:val="1"/>
      <w:marLeft w:val="0"/>
      <w:marRight w:val="0"/>
      <w:marTop w:val="0"/>
      <w:marBottom w:val="0"/>
      <w:divBdr>
        <w:top w:val="none" w:sz="0" w:space="0" w:color="auto"/>
        <w:left w:val="none" w:sz="0" w:space="0" w:color="auto"/>
        <w:bottom w:val="none" w:sz="0" w:space="0" w:color="auto"/>
        <w:right w:val="none" w:sz="0" w:space="0" w:color="auto"/>
      </w:divBdr>
    </w:div>
    <w:div w:id="870385432">
      <w:bodyDiv w:val="1"/>
      <w:marLeft w:val="0"/>
      <w:marRight w:val="0"/>
      <w:marTop w:val="0"/>
      <w:marBottom w:val="0"/>
      <w:divBdr>
        <w:top w:val="none" w:sz="0" w:space="0" w:color="auto"/>
        <w:left w:val="none" w:sz="0" w:space="0" w:color="auto"/>
        <w:bottom w:val="none" w:sz="0" w:space="0" w:color="auto"/>
        <w:right w:val="none" w:sz="0" w:space="0" w:color="auto"/>
      </w:divBdr>
    </w:div>
    <w:div w:id="962811381">
      <w:bodyDiv w:val="1"/>
      <w:marLeft w:val="0"/>
      <w:marRight w:val="0"/>
      <w:marTop w:val="0"/>
      <w:marBottom w:val="0"/>
      <w:divBdr>
        <w:top w:val="none" w:sz="0" w:space="0" w:color="auto"/>
        <w:left w:val="none" w:sz="0" w:space="0" w:color="auto"/>
        <w:bottom w:val="none" w:sz="0" w:space="0" w:color="auto"/>
        <w:right w:val="none" w:sz="0" w:space="0" w:color="auto"/>
      </w:divBdr>
    </w:div>
    <w:div w:id="1246844063">
      <w:bodyDiv w:val="1"/>
      <w:marLeft w:val="0"/>
      <w:marRight w:val="0"/>
      <w:marTop w:val="0"/>
      <w:marBottom w:val="0"/>
      <w:divBdr>
        <w:top w:val="none" w:sz="0" w:space="0" w:color="auto"/>
        <w:left w:val="none" w:sz="0" w:space="0" w:color="auto"/>
        <w:bottom w:val="none" w:sz="0" w:space="0" w:color="auto"/>
        <w:right w:val="none" w:sz="0" w:space="0" w:color="auto"/>
      </w:divBdr>
    </w:div>
    <w:div w:id="14222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AF6B151AA4B844A47D093497EB0AAF" ma:contentTypeVersion="20" ma:contentTypeDescription="Loo uus dokument" ma:contentTypeScope="" ma:versionID="e3bdf846e891f038496818da10f57a39">
  <xsd:schema xmlns:xsd="http://www.w3.org/2001/XMLSchema" xmlns:xs="http://www.w3.org/2001/XMLSchema" xmlns:p="http://schemas.microsoft.com/office/2006/metadata/properties" xmlns:ns2="9f8d0820-d985-41b6-b13f-3cd30caf1ce2" xmlns:ns3="6276b19b-6924-4f8d-9f64-e1452072b5b5" targetNamespace="http://schemas.microsoft.com/office/2006/metadata/properties" ma:root="true" ma:fieldsID="c867734635c84fc117417924605ca3d1" ns2:_="" ns3:_="">
    <xsd:import namespace="9f8d0820-d985-41b6-b13f-3cd30caf1ce2"/>
    <xsd:import namespace="6276b19b-6924-4f8d-9f64-e1452072b5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d0820-d985-41b6-b13f-3cd30caf1ce2"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6b19b-6924-4f8d-9f64-e1452072b5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EB27151-987B-403C-A517-1259918FD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d0820-d985-41b6-b13f-3cd30caf1ce2"/>
    <ds:schemaRef ds:uri="6276b19b-6924-4f8d-9f64-e1452072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4F0E6-05FC-4444-8C7C-6A0E832DC170}">
  <ds:schemaRefs>
    <ds:schemaRef ds:uri="http://schemas.microsoft.com/sharepoint/v3/contenttype/forms"/>
  </ds:schemaRefs>
</ds:datastoreItem>
</file>

<file path=customXml/itemProps3.xml><?xml version="1.0" encoding="utf-8"?>
<ds:datastoreItem xmlns:ds="http://schemas.openxmlformats.org/officeDocument/2006/customXml" ds:itemID="{BE1FB7E3-8CF7-4209-9D87-41A1287C10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Hillar Bauman</dc:creator>
  <keywords/>
  <lastModifiedBy>Tiina Meos</lastModifiedBy>
  <revision>3</revision>
  <lastPrinted>2014-11-25T14:59:00.0000000Z</lastPrinted>
  <dcterms:created xsi:type="dcterms:W3CDTF">2018-10-15T10:35:00.0000000Z</dcterms:created>
  <dcterms:modified xsi:type="dcterms:W3CDTF">2018-10-15T10:51:48.7188936Z</dcterms:modified>
</coreProperties>
</file>